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F3" w:rsidRPr="00A15140" w:rsidRDefault="001825F3" w:rsidP="001825F3">
      <w:pPr>
        <w:rPr>
          <w:rFonts w:ascii="Cambria" w:hAnsi="Cambria"/>
          <w:b/>
          <w:sz w:val="20"/>
          <w:szCs w:val="20"/>
        </w:rPr>
      </w:pPr>
      <w:r w:rsidRPr="00A15140">
        <w:rPr>
          <w:rFonts w:ascii="Cambria" w:hAnsi="Cambria"/>
          <w:b/>
          <w:sz w:val="20"/>
          <w:szCs w:val="20"/>
        </w:rPr>
        <w:t>Hebrew University of Jerusalem</w:t>
      </w:r>
      <w:r w:rsidR="00B97409" w:rsidRPr="00A15140">
        <w:rPr>
          <w:rFonts w:ascii="Cambria" w:hAnsi="Cambria"/>
          <w:b/>
          <w:sz w:val="20"/>
          <w:szCs w:val="20"/>
        </w:rPr>
        <w:t xml:space="preserve"> </w:t>
      </w:r>
      <w:r w:rsidRPr="00A15140">
        <w:rPr>
          <w:rFonts w:ascii="Cambria" w:hAnsi="Cambria"/>
          <w:b/>
          <w:sz w:val="20"/>
          <w:szCs w:val="20"/>
        </w:rPr>
        <w:t xml:space="preserve">Faculty of Law </w:t>
      </w:r>
    </w:p>
    <w:p w:rsidR="001825F3" w:rsidRPr="00A15140" w:rsidRDefault="000767B4" w:rsidP="001825F3">
      <w:pPr>
        <w:rPr>
          <w:rFonts w:ascii="Cambria" w:hAnsi="Cambria"/>
          <w:b/>
          <w:sz w:val="20"/>
          <w:szCs w:val="20"/>
        </w:rPr>
      </w:pPr>
      <w:r w:rsidRPr="00A15140">
        <w:rPr>
          <w:rFonts w:ascii="Cambria" w:hAnsi="Cambria"/>
          <w:b/>
          <w:sz w:val="20"/>
          <w:szCs w:val="20"/>
        </w:rPr>
        <w:t>Jewish Law Seminar</w:t>
      </w:r>
      <w:r w:rsidR="001825F3" w:rsidRPr="00A15140">
        <w:rPr>
          <w:rFonts w:ascii="Cambria" w:hAnsi="Cambria"/>
          <w:b/>
          <w:sz w:val="20"/>
          <w:szCs w:val="20"/>
        </w:rPr>
        <w:t>, Convenor</w:t>
      </w:r>
      <w:r w:rsidRPr="00A15140">
        <w:rPr>
          <w:rFonts w:ascii="Cambria" w:hAnsi="Cambria"/>
          <w:b/>
          <w:sz w:val="20"/>
          <w:szCs w:val="20"/>
        </w:rPr>
        <w:t>s</w:t>
      </w:r>
      <w:r w:rsidR="001825F3" w:rsidRPr="00A15140">
        <w:rPr>
          <w:rFonts w:ascii="Cambria" w:hAnsi="Cambria"/>
          <w:b/>
          <w:sz w:val="20"/>
          <w:szCs w:val="20"/>
        </w:rPr>
        <w:t xml:space="preserve">: </w:t>
      </w:r>
      <w:r w:rsidRPr="00A15140">
        <w:rPr>
          <w:rFonts w:ascii="Cambria" w:hAnsi="Cambria"/>
          <w:b/>
          <w:sz w:val="20"/>
          <w:szCs w:val="20"/>
        </w:rPr>
        <w:t xml:space="preserve">Prof. Dr. </w:t>
      </w:r>
      <w:r w:rsidR="001825F3" w:rsidRPr="00A15140">
        <w:rPr>
          <w:rFonts w:ascii="Cambria" w:hAnsi="Cambria"/>
          <w:b/>
          <w:sz w:val="20"/>
          <w:szCs w:val="20"/>
        </w:rPr>
        <w:t>Amy Birkan</w:t>
      </w:r>
      <w:r w:rsidR="00F651D7">
        <w:rPr>
          <w:rFonts w:ascii="Cambria" w:hAnsi="Cambria"/>
          <w:b/>
          <w:sz w:val="20"/>
          <w:szCs w:val="20"/>
        </w:rPr>
        <w:t>/</w:t>
      </w:r>
      <w:r w:rsidR="00F651D7" w:rsidRPr="00A15140">
        <w:rPr>
          <w:rFonts w:ascii="Cambria" w:hAnsi="Cambria"/>
          <w:b/>
          <w:sz w:val="20"/>
          <w:szCs w:val="20"/>
        </w:rPr>
        <w:t xml:space="preserve">Prof. Dr. </w:t>
      </w:r>
      <w:r w:rsidR="00F651D7">
        <w:rPr>
          <w:rFonts w:ascii="Cambria" w:hAnsi="Cambria"/>
          <w:b/>
          <w:sz w:val="20"/>
          <w:szCs w:val="20"/>
        </w:rPr>
        <w:t>Benjamin Porat</w:t>
      </w:r>
      <w:r w:rsidR="001825F3" w:rsidRPr="00A15140">
        <w:rPr>
          <w:rFonts w:ascii="Cambria" w:hAnsi="Cambria"/>
          <w:b/>
          <w:sz w:val="20"/>
          <w:szCs w:val="20"/>
        </w:rPr>
        <w:t xml:space="preserve"> </w:t>
      </w:r>
    </w:p>
    <w:p w:rsidR="001825F3" w:rsidRPr="00A15140" w:rsidRDefault="001825F3" w:rsidP="001825F3">
      <w:pPr>
        <w:rPr>
          <w:rFonts w:ascii="Cambria" w:hAnsi="Cambria"/>
          <w:b/>
          <w:sz w:val="20"/>
          <w:szCs w:val="20"/>
        </w:rPr>
      </w:pPr>
      <w:r w:rsidRPr="00A15140">
        <w:rPr>
          <w:rFonts w:ascii="Cambria" w:hAnsi="Cambria"/>
          <w:b/>
          <w:sz w:val="20"/>
          <w:szCs w:val="20"/>
        </w:rPr>
        <w:t>27 March 2018, 6.30 p.m.</w:t>
      </w:r>
    </w:p>
    <w:p w:rsidR="001825F3" w:rsidRPr="00A15140" w:rsidRDefault="001825F3" w:rsidP="001825F3">
      <w:pPr>
        <w:rPr>
          <w:rFonts w:ascii="Cambria" w:hAnsi="Cambria"/>
          <w:sz w:val="28"/>
          <w:szCs w:val="28"/>
        </w:rPr>
      </w:pPr>
    </w:p>
    <w:p w:rsidR="001825F3" w:rsidRPr="00A15140" w:rsidRDefault="001825F3" w:rsidP="00B97409">
      <w:pPr>
        <w:jc w:val="center"/>
        <w:rPr>
          <w:rFonts w:ascii="Cambria" w:hAnsi="Cambria"/>
          <w:b/>
          <w:sz w:val="28"/>
          <w:szCs w:val="28"/>
        </w:rPr>
      </w:pPr>
      <w:r w:rsidRPr="00A15140">
        <w:rPr>
          <w:rFonts w:ascii="Cambria" w:hAnsi="Cambria"/>
          <w:b/>
          <w:sz w:val="28"/>
          <w:szCs w:val="28"/>
        </w:rPr>
        <w:t>Ius Commune and Particular Laws: Jewish Law between Extreme and Representative Case</w:t>
      </w:r>
    </w:p>
    <w:p w:rsidR="00B4100D" w:rsidRPr="00A15140" w:rsidRDefault="001825F3" w:rsidP="00B97409">
      <w:pPr>
        <w:jc w:val="center"/>
        <w:rPr>
          <w:rFonts w:ascii="Cambria" w:hAnsi="Cambria"/>
          <w:i/>
          <w:sz w:val="28"/>
          <w:szCs w:val="28"/>
        </w:rPr>
      </w:pPr>
      <w:r w:rsidRPr="00A15140">
        <w:rPr>
          <w:rFonts w:ascii="Cambria" w:hAnsi="Cambria"/>
          <w:i/>
          <w:sz w:val="28"/>
          <w:szCs w:val="28"/>
        </w:rPr>
        <w:t>Stephan Wendehorst</w:t>
      </w:r>
      <w:r w:rsidR="00B4100D" w:rsidRPr="00A15140">
        <w:rPr>
          <w:rFonts w:ascii="Cambria" w:hAnsi="Cambria"/>
          <w:i/>
          <w:sz w:val="28"/>
          <w:szCs w:val="28"/>
        </w:rPr>
        <w:t>, Gießen/Vienna</w:t>
      </w:r>
    </w:p>
    <w:p w:rsidR="001825F3" w:rsidRPr="00A15140" w:rsidRDefault="00B4100D" w:rsidP="00B97409">
      <w:pPr>
        <w:jc w:val="center"/>
        <w:rPr>
          <w:rFonts w:ascii="Cambria" w:hAnsi="Cambria"/>
          <w:i/>
          <w:sz w:val="28"/>
          <w:szCs w:val="28"/>
        </w:rPr>
      </w:pPr>
      <w:r w:rsidRPr="00A15140">
        <w:rPr>
          <w:rFonts w:ascii="Cambria" w:hAnsi="Cambria"/>
          <w:i/>
          <w:sz w:val="28"/>
          <w:szCs w:val="28"/>
        </w:rPr>
        <w:t xml:space="preserve"> </w:t>
      </w:r>
    </w:p>
    <w:p w:rsidR="00C50B93" w:rsidRDefault="00BD0A6E" w:rsidP="00C50B93">
      <w:pPr>
        <w:rPr>
          <w:rFonts w:ascii="Cambria" w:hAnsi="Cambria"/>
          <w:sz w:val="28"/>
          <w:szCs w:val="28"/>
        </w:rPr>
      </w:pPr>
      <w:proofErr w:type="gramStart"/>
      <w:r w:rsidRPr="00A15140">
        <w:rPr>
          <w:rFonts w:ascii="Cambria" w:hAnsi="Cambria"/>
          <w:sz w:val="28"/>
          <w:szCs w:val="28"/>
        </w:rPr>
        <w:t>My argument is that</w:t>
      </w:r>
      <w:r>
        <w:rPr>
          <w:rFonts w:ascii="Cambria" w:hAnsi="Cambria"/>
          <w:sz w:val="28"/>
          <w:szCs w:val="28"/>
        </w:rPr>
        <w:t xml:space="preserve">, in order to get a proper understanding of the position of Jewish law in the legal order of the Holy Roman Empire, we should </w:t>
      </w:r>
      <w:r w:rsidR="00C65239">
        <w:rPr>
          <w:rFonts w:ascii="Cambria" w:hAnsi="Cambria"/>
          <w:sz w:val="28"/>
          <w:szCs w:val="28"/>
        </w:rPr>
        <w:t xml:space="preserve">a l s o  </w:t>
      </w:r>
      <w:r w:rsidRPr="00A15140">
        <w:rPr>
          <w:rFonts w:ascii="Cambria" w:hAnsi="Cambria"/>
          <w:sz w:val="28"/>
          <w:szCs w:val="28"/>
        </w:rPr>
        <w:t>look at</w:t>
      </w:r>
      <w:r>
        <w:rPr>
          <w:rFonts w:ascii="Cambria" w:hAnsi="Cambria"/>
          <w:sz w:val="28"/>
          <w:szCs w:val="28"/>
        </w:rPr>
        <w:t xml:space="preserve"> it as an integral part of the </w:t>
      </w:r>
      <w:r w:rsidR="00C65239">
        <w:rPr>
          <w:rFonts w:ascii="Cambria" w:hAnsi="Cambria"/>
          <w:sz w:val="28"/>
          <w:szCs w:val="28"/>
        </w:rPr>
        <w:t xml:space="preserve">bewildering pluriverse of the </w:t>
      </w:r>
      <w:r w:rsidR="0099595E">
        <w:rPr>
          <w:rFonts w:ascii="Cambria" w:hAnsi="Cambria"/>
          <w:sz w:val="28"/>
          <w:szCs w:val="28"/>
        </w:rPr>
        <w:t>early modern ius c</w:t>
      </w:r>
      <w:r>
        <w:rPr>
          <w:rFonts w:ascii="Cambria" w:hAnsi="Cambria"/>
          <w:sz w:val="28"/>
          <w:szCs w:val="28"/>
        </w:rPr>
        <w:t xml:space="preserve">ommune, </w:t>
      </w:r>
      <w:r w:rsidR="00352761">
        <w:rPr>
          <w:rFonts w:ascii="Cambria" w:hAnsi="Cambria"/>
          <w:sz w:val="28"/>
          <w:szCs w:val="28"/>
        </w:rPr>
        <w:t xml:space="preserve">as an example </w:t>
      </w:r>
      <w:r w:rsidR="00C65239">
        <w:rPr>
          <w:rFonts w:ascii="Cambria" w:hAnsi="Cambria"/>
          <w:sz w:val="28"/>
          <w:szCs w:val="28"/>
        </w:rPr>
        <w:t xml:space="preserve">of a particular law, an example which was both </w:t>
      </w:r>
      <w:r w:rsidRPr="00A15140">
        <w:rPr>
          <w:rFonts w:ascii="Cambria" w:hAnsi="Cambria"/>
          <w:sz w:val="28"/>
          <w:szCs w:val="28"/>
        </w:rPr>
        <w:t xml:space="preserve">representative </w:t>
      </w:r>
      <w:r w:rsidR="00C65239">
        <w:rPr>
          <w:rFonts w:ascii="Cambria" w:hAnsi="Cambria"/>
          <w:sz w:val="28"/>
          <w:szCs w:val="28"/>
        </w:rPr>
        <w:t xml:space="preserve">of particular laws in general and </w:t>
      </w:r>
      <w:r w:rsidRPr="00A15140">
        <w:rPr>
          <w:rFonts w:ascii="Cambria" w:hAnsi="Cambria"/>
          <w:sz w:val="28"/>
          <w:szCs w:val="28"/>
        </w:rPr>
        <w:t xml:space="preserve">and </w:t>
      </w:r>
      <w:r w:rsidR="00C65239">
        <w:rPr>
          <w:rFonts w:ascii="Cambria" w:hAnsi="Cambria"/>
          <w:sz w:val="28"/>
          <w:szCs w:val="28"/>
        </w:rPr>
        <w:t xml:space="preserve">which, at the same time, was </w:t>
      </w:r>
      <w:r w:rsidRPr="00A15140">
        <w:rPr>
          <w:rFonts w:ascii="Cambria" w:hAnsi="Cambria"/>
          <w:sz w:val="28"/>
          <w:szCs w:val="28"/>
        </w:rPr>
        <w:t xml:space="preserve">an extreme </w:t>
      </w:r>
      <w:r w:rsidR="00C65239">
        <w:rPr>
          <w:rFonts w:ascii="Cambria" w:hAnsi="Cambria"/>
          <w:sz w:val="28"/>
          <w:szCs w:val="28"/>
        </w:rPr>
        <w:t>variant of a particular law.</w:t>
      </w:r>
      <w:proofErr w:type="gramEnd"/>
      <w:r w:rsidR="00C65239">
        <w:rPr>
          <w:rFonts w:ascii="Cambria" w:hAnsi="Cambria"/>
          <w:sz w:val="28"/>
          <w:szCs w:val="28"/>
        </w:rPr>
        <w:t xml:space="preserve"> </w:t>
      </w:r>
      <w:r>
        <w:rPr>
          <w:rFonts w:ascii="Cambria" w:hAnsi="Cambria"/>
          <w:sz w:val="28"/>
          <w:szCs w:val="28"/>
        </w:rPr>
        <w:t xml:space="preserve">If the principle </w:t>
      </w:r>
      <w:r w:rsidR="00C65239">
        <w:rPr>
          <w:rFonts w:ascii="Cambria" w:hAnsi="Cambria"/>
          <w:sz w:val="28"/>
          <w:szCs w:val="28"/>
        </w:rPr>
        <w:t xml:space="preserve">objective of this </w:t>
      </w:r>
      <w:r w:rsidR="001825F3" w:rsidRPr="00A15140">
        <w:rPr>
          <w:rFonts w:ascii="Cambria" w:hAnsi="Cambria"/>
          <w:sz w:val="28"/>
          <w:szCs w:val="28"/>
        </w:rPr>
        <w:t xml:space="preserve">paper is </w:t>
      </w:r>
      <w:r w:rsidR="00921F87" w:rsidRPr="00A15140">
        <w:rPr>
          <w:rFonts w:ascii="Cambria" w:hAnsi="Cambria"/>
          <w:sz w:val="28"/>
          <w:szCs w:val="28"/>
        </w:rPr>
        <w:t xml:space="preserve">to </w:t>
      </w:r>
      <w:r w:rsidR="001825F3" w:rsidRPr="00A15140">
        <w:rPr>
          <w:rFonts w:ascii="Cambria" w:hAnsi="Cambria"/>
          <w:sz w:val="28"/>
          <w:szCs w:val="28"/>
        </w:rPr>
        <w:t>shed light on the pos</w:t>
      </w:r>
      <w:r w:rsidR="0099595E">
        <w:rPr>
          <w:rFonts w:ascii="Cambria" w:hAnsi="Cambria"/>
          <w:sz w:val="28"/>
          <w:szCs w:val="28"/>
        </w:rPr>
        <w:t>ition of Jewish Law within the ius c</w:t>
      </w:r>
      <w:r w:rsidR="001825F3" w:rsidRPr="00A15140">
        <w:rPr>
          <w:rFonts w:ascii="Cambria" w:hAnsi="Cambria"/>
          <w:sz w:val="28"/>
          <w:szCs w:val="28"/>
        </w:rPr>
        <w:t>ommune</w:t>
      </w:r>
      <w:r w:rsidR="00C65239">
        <w:rPr>
          <w:rFonts w:ascii="Cambria" w:hAnsi="Cambria"/>
          <w:sz w:val="28"/>
          <w:szCs w:val="28"/>
        </w:rPr>
        <w:t xml:space="preserve">, it approaches this relationship also the other way round, </w:t>
      </w:r>
      <w:r w:rsidR="00D417EB" w:rsidRPr="00A15140">
        <w:rPr>
          <w:rFonts w:ascii="Cambria" w:hAnsi="Cambria"/>
          <w:sz w:val="28"/>
          <w:szCs w:val="28"/>
        </w:rPr>
        <w:t>us</w:t>
      </w:r>
      <w:r w:rsidR="00C65239">
        <w:rPr>
          <w:rFonts w:ascii="Cambria" w:hAnsi="Cambria"/>
          <w:sz w:val="28"/>
          <w:szCs w:val="28"/>
        </w:rPr>
        <w:t xml:space="preserve">ing </w:t>
      </w:r>
      <w:r w:rsidR="00D417EB" w:rsidRPr="00A15140">
        <w:rPr>
          <w:rFonts w:ascii="Cambria" w:hAnsi="Cambria"/>
          <w:sz w:val="28"/>
          <w:szCs w:val="28"/>
        </w:rPr>
        <w:t xml:space="preserve">Jewish law as a barometer to monitor </w:t>
      </w:r>
      <w:r w:rsidR="00C65239">
        <w:rPr>
          <w:rFonts w:ascii="Cambria" w:hAnsi="Cambria"/>
          <w:sz w:val="28"/>
          <w:szCs w:val="28"/>
        </w:rPr>
        <w:t xml:space="preserve">and better understand </w:t>
      </w:r>
      <w:r w:rsidR="00D417EB" w:rsidRPr="00A15140">
        <w:rPr>
          <w:rFonts w:ascii="Cambria" w:hAnsi="Cambria"/>
          <w:sz w:val="28"/>
          <w:szCs w:val="28"/>
        </w:rPr>
        <w:t xml:space="preserve">legal change in </w:t>
      </w:r>
      <w:r w:rsidR="00AD3585" w:rsidRPr="00A15140">
        <w:rPr>
          <w:rFonts w:ascii="Cambria" w:hAnsi="Cambria"/>
          <w:sz w:val="28"/>
          <w:szCs w:val="28"/>
        </w:rPr>
        <w:t>general.</w:t>
      </w:r>
      <w:r w:rsidR="00AE44B6">
        <w:rPr>
          <w:rFonts w:ascii="Cambria" w:hAnsi="Cambria"/>
          <w:sz w:val="28"/>
          <w:szCs w:val="28"/>
        </w:rPr>
        <w:t xml:space="preserve"> </w:t>
      </w:r>
      <w:r w:rsidR="00AE44B6" w:rsidRPr="00A15140">
        <w:rPr>
          <w:rFonts w:ascii="Cambria" w:hAnsi="Cambria"/>
          <w:sz w:val="28"/>
          <w:szCs w:val="28"/>
        </w:rPr>
        <w:t>In terms of chronological scope the paper is restricted to the 17th, 18th and the beginning of the 19th century. The political</w:t>
      </w:r>
      <w:r w:rsidR="00AE44B6">
        <w:rPr>
          <w:rFonts w:ascii="Cambria" w:hAnsi="Cambria"/>
          <w:sz w:val="28"/>
          <w:szCs w:val="28"/>
        </w:rPr>
        <w:t xml:space="preserve"> legal and social </w:t>
      </w:r>
      <w:r w:rsidR="00AE44B6" w:rsidRPr="00A15140">
        <w:rPr>
          <w:rFonts w:ascii="Cambria" w:hAnsi="Cambria"/>
          <w:sz w:val="28"/>
          <w:szCs w:val="28"/>
        </w:rPr>
        <w:t xml:space="preserve">framework </w:t>
      </w:r>
      <w:r w:rsidR="00AE44B6">
        <w:rPr>
          <w:rFonts w:ascii="Cambria" w:hAnsi="Cambria"/>
          <w:sz w:val="28"/>
          <w:szCs w:val="28"/>
        </w:rPr>
        <w:t xml:space="preserve">is provided </w:t>
      </w:r>
      <w:r w:rsidR="00AE44B6" w:rsidRPr="00A15140">
        <w:rPr>
          <w:rFonts w:ascii="Cambria" w:hAnsi="Cambria"/>
          <w:sz w:val="28"/>
          <w:szCs w:val="28"/>
        </w:rPr>
        <w:t>by the Holy Roman Empire</w:t>
      </w:r>
      <w:r w:rsidR="00AE44B6">
        <w:rPr>
          <w:rFonts w:ascii="Cambria" w:hAnsi="Cambria"/>
          <w:sz w:val="28"/>
          <w:szCs w:val="28"/>
        </w:rPr>
        <w:t>, in terms of modern georgraphy, Central Europe and adjacent areas</w:t>
      </w:r>
      <w:r w:rsidR="00AE44B6" w:rsidRPr="00A15140">
        <w:rPr>
          <w:rFonts w:ascii="Cambria" w:hAnsi="Cambria"/>
          <w:sz w:val="28"/>
          <w:szCs w:val="28"/>
        </w:rPr>
        <w:t>.</w:t>
      </w:r>
    </w:p>
    <w:p w:rsidR="00C50B93" w:rsidRPr="00AE44B6" w:rsidRDefault="0099595E" w:rsidP="00C50B93">
      <w:pPr>
        <w:rPr>
          <w:rFonts w:ascii="Cambria" w:hAnsi="Cambria"/>
          <w:sz w:val="28"/>
          <w:szCs w:val="28"/>
        </w:rPr>
      </w:pPr>
      <w:r>
        <w:rPr>
          <w:rFonts w:ascii="Cambria" w:hAnsi="Cambria"/>
          <w:sz w:val="28"/>
          <w:szCs w:val="28"/>
        </w:rPr>
        <w:t xml:space="preserve">There are a number of questions and ideas that go along with this twin objective. First and foremost, where do we encounter Jewish law in the ius </w:t>
      </w:r>
      <w:r w:rsidRPr="00AE44B6">
        <w:rPr>
          <w:rFonts w:ascii="Cambria" w:hAnsi="Cambria"/>
          <w:sz w:val="28"/>
          <w:szCs w:val="28"/>
        </w:rPr>
        <w:t xml:space="preserve">commune? </w:t>
      </w:r>
      <w:r w:rsidR="00911120" w:rsidRPr="00AE44B6">
        <w:rPr>
          <w:rFonts w:ascii="Cambria" w:hAnsi="Cambria"/>
          <w:sz w:val="28"/>
          <w:szCs w:val="28"/>
        </w:rPr>
        <w:t xml:space="preserve">Second, if there is empirical evidence for </w:t>
      </w:r>
      <w:r w:rsidR="00C50B93" w:rsidRPr="00AE44B6">
        <w:rPr>
          <w:rFonts w:ascii="Cambria" w:hAnsi="Cambria"/>
          <w:sz w:val="28"/>
          <w:szCs w:val="28"/>
        </w:rPr>
        <w:t xml:space="preserve">Jewish law as part of the ius commune, how can this constellation be analyzed and interpreted? </w:t>
      </w:r>
      <w:r w:rsidR="00EC18F9" w:rsidRPr="00AE44B6">
        <w:rPr>
          <w:rFonts w:ascii="Cambria" w:hAnsi="Cambria"/>
          <w:sz w:val="28"/>
          <w:szCs w:val="28"/>
        </w:rPr>
        <w:t>A</w:t>
      </w:r>
      <w:r w:rsidR="00C50B93" w:rsidRPr="00AE44B6">
        <w:rPr>
          <w:rFonts w:ascii="Cambria" w:hAnsi="Cambria"/>
          <w:sz w:val="28"/>
          <w:szCs w:val="28"/>
        </w:rPr>
        <w:t xml:space="preserve">nd third, if </w:t>
      </w:r>
      <w:r w:rsidR="00AE44B6">
        <w:rPr>
          <w:rFonts w:ascii="Cambria" w:hAnsi="Cambria"/>
          <w:sz w:val="28"/>
          <w:szCs w:val="28"/>
        </w:rPr>
        <w:t>Jewish l</w:t>
      </w:r>
      <w:r w:rsidR="00C50B93" w:rsidRPr="00AE44B6">
        <w:rPr>
          <w:rFonts w:ascii="Cambria" w:hAnsi="Cambria"/>
          <w:sz w:val="28"/>
          <w:szCs w:val="28"/>
        </w:rPr>
        <w:t xml:space="preserve">aw as an integral part of Europe’s premodern legal order turns out </w:t>
      </w:r>
      <w:r w:rsidR="00C5540A" w:rsidRPr="00AE44B6">
        <w:rPr>
          <w:rFonts w:ascii="Cambria" w:hAnsi="Cambria"/>
          <w:sz w:val="28"/>
          <w:szCs w:val="28"/>
        </w:rPr>
        <w:t xml:space="preserve">to be not as </w:t>
      </w:r>
      <w:r w:rsidR="00C50B93" w:rsidRPr="00AE44B6">
        <w:rPr>
          <w:rFonts w:ascii="Cambria" w:hAnsi="Cambria"/>
          <w:sz w:val="28"/>
          <w:szCs w:val="28"/>
        </w:rPr>
        <w:t>astonishing as it might seem at first sight</w:t>
      </w:r>
      <w:r w:rsidR="00AE44B6">
        <w:rPr>
          <w:rFonts w:ascii="Cambria" w:hAnsi="Cambria"/>
          <w:sz w:val="28"/>
          <w:szCs w:val="28"/>
        </w:rPr>
        <w:t xml:space="preserve">, we can look </w:t>
      </w:r>
      <w:r w:rsidR="00A95367">
        <w:rPr>
          <w:rFonts w:ascii="Cambria" w:hAnsi="Cambria"/>
          <w:sz w:val="28"/>
          <w:szCs w:val="28"/>
        </w:rPr>
        <w:t xml:space="preserve">out </w:t>
      </w:r>
      <w:r w:rsidR="00AE44B6">
        <w:rPr>
          <w:rFonts w:ascii="Cambria" w:hAnsi="Cambria"/>
          <w:sz w:val="28"/>
          <w:szCs w:val="28"/>
        </w:rPr>
        <w:t>for</w:t>
      </w:r>
      <w:r w:rsidR="00A95367">
        <w:rPr>
          <w:rFonts w:ascii="Cambria" w:hAnsi="Cambria"/>
          <w:sz w:val="28"/>
          <w:szCs w:val="28"/>
        </w:rPr>
        <w:t xml:space="preserve"> t</w:t>
      </w:r>
      <w:r w:rsidR="00AE44B6">
        <w:rPr>
          <w:rFonts w:ascii="Cambria" w:hAnsi="Cambria"/>
          <w:sz w:val="28"/>
          <w:szCs w:val="28"/>
        </w:rPr>
        <w:t xml:space="preserve">he resons, </w:t>
      </w:r>
      <w:r w:rsidR="00C50B93" w:rsidRPr="00AE44B6">
        <w:rPr>
          <w:rFonts w:ascii="Cambria" w:hAnsi="Cambria"/>
          <w:sz w:val="28"/>
          <w:szCs w:val="28"/>
        </w:rPr>
        <w:t>why it has fallen into oblivion.</w:t>
      </w:r>
    </w:p>
    <w:p w:rsidR="00D7579B" w:rsidRDefault="00E01809" w:rsidP="00BB3BEC">
      <w:pPr>
        <w:rPr>
          <w:rFonts w:ascii="Cambria" w:hAnsi="Cambria" w:cs="Arial"/>
          <w:sz w:val="28"/>
          <w:szCs w:val="28"/>
        </w:rPr>
      </w:pPr>
      <w:r w:rsidRPr="00A15140">
        <w:rPr>
          <w:rFonts w:ascii="Cambria" w:hAnsi="Cambria"/>
          <w:sz w:val="28"/>
          <w:szCs w:val="28"/>
        </w:rPr>
        <w:t>Th</w:t>
      </w:r>
      <w:r w:rsidR="000E54C7" w:rsidRPr="00A15140">
        <w:rPr>
          <w:rFonts w:ascii="Cambria" w:hAnsi="Cambria"/>
          <w:sz w:val="28"/>
          <w:szCs w:val="28"/>
        </w:rPr>
        <w:t>e question, to what extent and how Jewish law operated as part of the Ius Commune is addressed from three perspectives, jurisprudence, legislation and jurisdiction.</w:t>
      </w:r>
      <w:r w:rsidR="00A15140" w:rsidRPr="00A15140">
        <w:rPr>
          <w:rFonts w:ascii="Cambria" w:hAnsi="Cambria"/>
          <w:sz w:val="28"/>
          <w:szCs w:val="28"/>
        </w:rPr>
        <w:t xml:space="preserve"> T</w:t>
      </w:r>
      <w:r w:rsidR="000E54C7" w:rsidRPr="00A15140">
        <w:rPr>
          <w:rFonts w:ascii="Cambria" w:hAnsi="Cambria"/>
          <w:sz w:val="28"/>
          <w:szCs w:val="28"/>
        </w:rPr>
        <w:t xml:space="preserve">he empirical evidence </w:t>
      </w:r>
      <w:r w:rsidR="001F1074" w:rsidRPr="00A15140">
        <w:rPr>
          <w:rFonts w:ascii="Cambria" w:hAnsi="Cambria"/>
          <w:sz w:val="28"/>
          <w:szCs w:val="28"/>
        </w:rPr>
        <w:t xml:space="preserve">is </w:t>
      </w:r>
      <w:r w:rsidR="000E54C7" w:rsidRPr="00A15140">
        <w:rPr>
          <w:rFonts w:ascii="Cambria" w:hAnsi="Cambria"/>
          <w:sz w:val="28"/>
          <w:szCs w:val="28"/>
        </w:rPr>
        <w:t xml:space="preserve">provided for by </w:t>
      </w:r>
      <w:r w:rsidR="00D7579B">
        <w:rPr>
          <w:rFonts w:ascii="Cambria" w:hAnsi="Cambria"/>
          <w:sz w:val="28"/>
          <w:szCs w:val="28"/>
        </w:rPr>
        <w:t xml:space="preserve">altogether </w:t>
      </w:r>
      <w:r w:rsidR="00B95BF5">
        <w:rPr>
          <w:rFonts w:ascii="Cambria" w:hAnsi="Cambria"/>
          <w:sz w:val="28"/>
          <w:szCs w:val="28"/>
        </w:rPr>
        <w:t>f</w:t>
      </w:r>
      <w:r w:rsidR="00D7579B">
        <w:rPr>
          <w:rFonts w:ascii="Cambria" w:hAnsi="Cambria"/>
          <w:sz w:val="28"/>
          <w:szCs w:val="28"/>
        </w:rPr>
        <w:t xml:space="preserve">ive </w:t>
      </w:r>
      <w:r w:rsidR="001F1074" w:rsidRPr="00A15140">
        <w:rPr>
          <w:rFonts w:ascii="Cambria" w:hAnsi="Cambria"/>
          <w:sz w:val="28"/>
          <w:szCs w:val="28"/>
        </w:rPr>
        <w:t>projects, two</w:t>
      </w:r>
      <w:r w:rsidR="00A15140" w:rsidRPr="00A15140">
        <w:rPr>
          <w:rFonts w:ascii="Cambria" w:hAnsi="Cambria"/>
          <w:sz w:val="28"/>
          <w:szCs w:val="28"/>
        </w:rPr>
        <w:t xml:space="preserve"> </w:t>
      </w:r>
      <w:r w:rsidR="001F1074" w:rsidRPr="00A15140">
        <w:rPr>
          <w:rFonts w:ascii="Cambria" w:hAnsi="Cambria"/>
          <w:sz w:val="28"/>
          <w:szCs w:val="28"/>
        </w:rPr>
        <w:t xml:space="preserve">of them ongoing research </w:t>
      </w:r>
      <w:r w:rsidR="000E54C7" w:rsidRPr="00A15140">
        <w:rPr>
          <w:rFonts w:ascii="Cambria" w:hAnsi="Cambria"/>
          <w:sz w:val="28"/>
          <w:szCs w:val="28"/>
        </w:rPr>
        <w:t>projects</w:t>
      </w:r>
      <w:r w:rsidR="00B95BF5">
        <w:rPr>
          <w:rFonts w:ascii="Cambria" w:hAnsi="Cambria"/>
          <w:sz w:val="28"/>
          <w:szCs w:val="28"/>
        </w:rPr>
        <w:t xml:space="preserve">, </w:t>
      </w:r>
      <w:r w:rsidR="00D7579B">
        <w:rPr>
          <w:rFonts w:ascii="Cambria" w:hAnsi="Cambria"/>
          <w:sz w:val="28"/>
          <w:szCs w:val="28"/>
        </w:rPr>
        <w:t xml:space="preserve">one a completed research project, </w:t>
      </w:r>
      <w:r w:rsidR="001A7F45">
        <w:rPr>
          <w:rFonts w:ascii="Cambria" w:hAnsi="Cambria"/>
          <w:sz w:val="28"/>
          <w:szCs w:val="28"/>
        </w:rPr>
        <w:t xml:space="preserve">one </w:t>
      </w:r>
      <w:r w:rsidR="00A95367">
        <w:rPr>
          <w:rFonts w:ascii="Cambria" w:hAnsi="Cambria"/>
          <w:sz w:val="28"/>
          <w:szCs w:val="28"/>
        </w:rPr>
        <w:t>a</w:t>
      </w:r>
      <w:r w:rsidR="00D7579B">
        <w:rPr>
          <w:rFonts w:ascii="Cambria" w:hAnsi="Cambria"/>
          <w:sz w:val="28"/>
          <w:szCs w:val="28"/>
        </w:rPr>
        <w:t>n</w:t>
      </w:r>
      <w:r w:rsidR="00A95367">
        <w:rPr>
          <w:rFonts w:ascii="Cambria" w:hAnsi="Cambria"/>
          <w:sz w:val="28"/>
          <w:szCs w:val="28"/>
        </w:rPr>
        <w:t xml:space="preserve"> </w:t>
      </w:r>
      <w:r w:rsidR="00A3315C" w:rsidRPr="00A15140">
        <w:rPr>
          <w:rFonts w:ascii="Cambria" w:hAnsi="Cambria"/>
          <w:sz w:val="28"/>
          <w:szCs w:val="28"/>
        </w:rPr>
        <w:t>almo</w:t>
      </w:r>
      <w:r w:rsidR="00A95367">
        <w:rPr>
          <w:rFonts w:ascii="Cambria" w:hAnsi="Cambria"/>
          <w:sz w:val="28"/>
          <w:szCs w:val="28"/>
        </w:rPr>
        <w:t xml:space="preserve">st completed </w:t>
      </w:r>
      <w:r w:rsidR="001F1074" w:rsidRPr="00A15140">
        <w:rPr>
          <w:rFonts w:ascii="Cambria" w:hAnsi="Cambria"/>
          <w:sz w:val="28"/>
          <w:szCs w:val="28"/>
        </w:rPr>
        <w:t xml:space="preserve">translation and critical edition of </w:t>
      </w:r>
      <w:r w:rsidR="001F1074" w:rsidRPr="00A15140">
        <w:rPr>
          <w:rFonts w:ascii="Cambria" w:hAnsi="Cambria" w:cs="Arial"/>
          <w:sz w:val="28"/>
          <w:szCs w:val="28"/>
        </w:rPr>
        <w:t xml:space="preserve">Christian Wilhelm von Dohm’s </w:t>
      </w:r>
      <w:r w:rsidR="001F1074" w:rsidRPr="00B95BF5">
        <w:rPr>
          <w:rFonts w:ascii="Cambria" w:hAnsi="Cambria" w:cs="Arial"/>
          <w:i/>
          <w:sz w:val="28"/>
          <w:szCs w:val="28"/>
        </w:rPr>
        <w:t>On th</w:t>
      </w:r>
      <w:r w:rsidR="00B95BF5" w:rsidRPr="00B95BF5">
        <w:rPr>
          <w:rFonts w:ascii="Cambria" w:hAnsi="Cambria" w:cs="Arial"/>
          <w:i/>
          <w:sz w:val="28"/>
          <w:szCs w:val="28"/>
        </w:rPr>
        <w:t>e Civil Improvement of the Jews</w:t>
      </w:r>
      <w:r w:rsidR="00B95BF5">
        <w:rPr>
          <w:rFonts w:ascii="Cambria" w:hAnsi="Cambria" w:cs="Arial"/>
          <w:sz w:val="28"/>
          <w:szCs w:val="28"/>
        </w:rPr>
        <w:t xml:space="preserve"> and </w:t>
      </w:r>
      <w:r w:rsidR="00A95367">
        <w:rPr>
          <w:rFonts w:ascii="Cambria" w:hAnsi="Cambria" w:cs="Arial"/>
          <w:sz w:val="28"/>
          <w:szCs w:val="28"/>
        </w:rPr>
        <w:t>two variants of a</w:t>
      </w:r>
      <w:r w:rsidR="00B95BF5">
        <w:rPr>
          <w:rFonts w:ascii="Cambria" w:hAnsi="Cambria"/>
          <w:sz w:val="28"/>
          <w:szCs w:val="28"/>
        </w:rPr>
        <w:t xml:space="preserve"> new teaching format</w:t>
      </w:r>
      <w:r w:rsidR="00A95367">
        <w:rPr>
          <w:rFonts w:ascii="Cambria" w:hAnsi="Cambria"/>
          <w:sz w:val="28"/>
          <w:szCs w:val="28"/>
        </w:rPr>
        <w:t xml:space="preserve">, </w:t>
      </w:r>
      <w:r w:rsidR="00A95367">
        <w:rPr>
          <w:rFonts w:ascii="Cambria" w:hAnsi="Cambria" w:cs="Arial"/>
          <w:sz w:val="28"/>
          <w:szCs w:val="28"/>
        </w:rPr>
        <w:t>historical moot courts</w:t>
      </w:r>
      <w:r w:rsidR="00B95BF5">
        <w:rPr>
          <w:rFonts w:ascii="Cambria" w:hAnsi="Cambria"/>
          <w:sz w:val="28"/>
          <w:szCs w:val="28"/>
        </w:rPr>
        <w:t>.</w:t>
      </w:r>
      <w:r w:rsidR="001F1074" w:rsidRPr="00A15140">
        <w:rPr>
          <w:rFonts w:ascii="Cambria" w:hAnsi="Cambria" w:cs="Arial"/>
          <w:sz w:val="28"/>
          <w:szCs w:val="28"/>
        </w:rPr>
        <w:t xml:space="preserve"> </w:t>
      </w:r>
    </w:p>
    <w:p w:rsidR="00B95BF5" w:rsidRDefault="001F1074" w:rsidP="009F0F2C">
      <w:pPr>
        <w:rPr>
          <w:rFonts w:ascii="Cambria" w:hAnsi="Cambria"/>
          <w:sz w:val="28"/>
          <w:szCs w:val="28"/>
        </w:rPr>
      </w:pPr>
      <w:r w:rsidRPr="00A15140">
        <w:rPr>
          <w:rFonts w:ascii="Cambria" w:hAnsi="Cambria" w:cs="Arial"/>
          <w:sz w:val="28"/>
          <w:szCs w:val="28"/>
        </w:rPr>
        <w:lastRenderedPageBreak/>
        <w:t xml:space="preserve">The two </w:t>
      </w:r>
      <w:r w:rsidR="001A7F45">
        <w:rPr>
          <w:rFonts w:ascii="Cambria" w:hAnsi="Cambria" w:cs="Arial"/>
          <w:sz w:val="28"/>
          <w:szCs w:val="28"/>
        </w:rPr>
        <w:t xml:space="preserve">ongoing </w:t>
      </w:r>
      <w:r w:rsidR="00A3315C" w:rsidRPr="00A15140">
        <w:rPr>
          <w:rFonts w:ascii="Cambria" w:hAnsi="Cambria" w:cs="Arial"/>
          <w:sz w:val="28"/>
          <w:szCs w:val="28"/>
        </w:rPr>
        <w:t xml:space="preserve">research projects are </w:t>
      </w:r>
      <w:r w:rsidR="00A15140" w:rsidRPr="00A15140">
        <w:rPr>
          <w:rFonts w:ascii="Cambria" w:hAnsi="Cambria" w:cs="Arial"/>
          <w:sz w:val="28"/>
          <w:szCs w:val="28"/>
        </w:rPr>
        <w:t>„</w:t>
      </w:r>
      <w:r w:rsidR="00A15140" w:rsidRPr="00A15140">
        <w:rPr>
          <w:rFonts w:ascii="Cambria" w:hAnsi="Cambria"/>
          <w:sz w:val="28"/>
          <w:szCs w:val="28"/>
        </w:rPr>
        <w:t>The Jewish Cases of the Imperial Aulic Council</w:t>
      </w:r>
      <w:r w:rsidR="00A15140">
        <w:rPr>
          <w:rFonts w:ascii="Cambria" w:hAnsi="Cambria"/>
          <w:sz w:val="28"/>
          <w:szCs w:val="28"/>
        </w:rPr>
        <w:t>“</w:t>
      </w:r>
      <w:r w:rsidR="00B95BF5">
        <w:rPr>
          <w:rStyle w:val="Funotenzeichen"/>
          <w:rFonts w:ascii="Cambria" w:hAnsi="Cambria"/>
          <w:sz w:val="28"/>
          <w:szCs w:val="28"/>
        </w:rPr>
        <w:footnoteReference w:id="1"/>
      </w:r>
      <w:r w:rsidR="00A15140" w:rsidRPr="00A15140">
        <w:rPr>
          <w:rFonts w:ascii="Cambria" w:hAnsi="Cambria"/>
          <w:i/>
          <w:sz w:val="28"/>
          <w:szCs w:val="28"/>
        </w:rPr>
        <w:t xml:space="preserve"> </w:t>
      </w:r>
      <w:r w:rsidR="00A15140" w:rsidRPr="00A15140">
        <w:rPr>
          <w:rFonts w:ascii="Cambria" w:hAnsi="Cambria"/>
          <w:sz w:val="28"/>
          <w:szCs w:val="28"/>
        </w:rPr>
        <w:t xml:space="preserve">and </w:t>
      </w:r>
      <w:r w:rsidR="00A15140">
        <w:rPr>
          <w:rFonts w:ascii="Cambria" w:hAnsi="Cambria"/>
          <w:sz w:val="28"/>
          <w:szCs w:val="28"/>
        </w:rPr>
        <w:t>„</w:t>
      </w:r>
      <w:r w:rsidR="00A15140" w:rsidRPr="00A15140">
        <w:rPr>
          <w:rFonts w:ascii="Cambria" w:hAnsi="Cambria"/>
          <w:sz w:val="28"/>
          <w:szCs w:val="28"/>
        </w:rPr>
        <w:t>Th</w:t>
      </w:r>
      <w:r w:rsidR="00A15140" w:rsidRPr="007A429C">
        <w:rPr>
          <w:rFonts w:ascii="Cambria" w:hAnsi="Cambria"/>
          <w:sz w:val="28"/>
          <w:szCs w:val="28"/>
        </w:rPr>
        <w:t>e „Jewish desk“ in the early modern administration and judiciary“.</w:t>
      </w:r>
      <w:r w:rsidR="00B95BF5">
        <w:rPr>
          <w:rStyle w:val="Funotenzeichen"/>
          <w:rFonts w:ascii="Cambria" w:hAnsi="Cambria"/>
          <w:sz w:val="28"/>
          <w:szCs w:val="28"/>
        </w:rPr>
        <w:footnoteReference w:id="2"/>
      </w:r>
      <w:r w:rsidR="00D7579B">
        <w:rPr>
          <w:rFonts w:ascii="Cambria" w:hAnsi="Cambria"/>
          <w:sz w:val="28"/>
          <w:szCs w:val="28"/>
        </w:rPr>
        <w:t xml:space="preserve"> </w:t>
      </w:r>
      <w:r w:rsidR="00BB3BEC" w:rsidRPr="007A429C">
        <w:rPr>
          <w:rFonts w:ascii="Cambria" w:hAnsi="Cambria"/>
          <w:sz w:val="28"/>
          <w:szCs w:val="28"/>
        </w:rPr>
        <w:t xml:space="preserve">The Imperial Aulic Council was one of the two supreme courts of the Holy Roman Empire as well as the main advisory council and executive organ of the Emperors of the Holy Roman Empire in all matters </w:t>
      </w:r>
      <w:r w:rsidR="00700802" w:rsidRPr="007A429C">
        <w:rPr>
          <w:rFonts w:ascii="Cambria" w:hAnsi="Cambria"/>
          <w:sz w:val="28"/>
          <w:szCs w:val="28"/>
        </w:rPr>
        <w:t xml:space="preserve">concerning </w:t>
      </w:r>
      <w:r w:rsidR="00BB3BEC" w:rsidRPr="007A429C">
        <w:rPr>
          <w:rFonts w:ascii="Cambria" w:hAnsi="Cambria"/>
          <w:sz w:val="28"/>
          <w:szCs w:val="28"/>
        </w:rPr>
        <w:t xml:space="preserve">the Empire in contradistinction to their dynastic possessions. </w:t>
      </w:r>
      <w:proofErr w:type="gramStart"/>
      <w:r w:rsidR="00BB3BEC" w:rsidRPr="007A429C">
        <w:rPr>
          <w:rFonts w:ascii="Cambria" w:hAnsi="Cambria"/>
          <w:sz w:val="28"/>
          <w:szCs w:val="28"/>
        </w:rPr>
        <w:t>This explains, why the archival files</w:t>
      </w:r>
      <w:r w:rsidR="00700802" w:rsidRPr="007A429C">
        <w:rPr>
          <w:rFonts w:ascii="Cambria" w:hAnsi="Cambria"/>
          <w:sz w:val="28"/>
          <w:szCs w:val="28"/>
        </w:rPr>
        <w:t xml:space="preserve"> of the </w:t>
      </w:r>
      <w:r w:rsidR="00700802" w:rsidRPr="007A429C">
        <w:rPr>
          <w:rFonts w:ascii="Cambria" w:hAnsi="Cambria"/>
          <w:i/>
          <w:sz w:val="28"/>
          <w:szCs w:val="28"/>
        </w:rPr>
        <w:t>Reichsarchive</w:t>
      </w:r>
      <w:r w:rsidR="00700802" w:rsidRPr="007A429C">
        <w:rPr>
          <w:rFonts w:ascii="Cambria" w:hAnsi="Cambria"/>
          <w:sz w:val="28"/>
          <w:szCs w:val="28"/>
        </w:rPr>
        <w:t xml:space="preserve"> (Imperial Archives) stored </w:t>
      </w:r>
      <w:r w:rsidR="009E2114" w:rsidRPr="007A429C">
        <w:rPr>
          <w:rFonts w:ascii="Cambria" w:hAnsi="Cambria"/>
          <w:sz w:val="28"/>
          <w:szCs w:val="28"/>
        </w:rPr>
        <w:t xml:space="preserve">at the Austrian State Archive, Division House, Court and State Archive </w:t>
      </w:r>
      <w:r w:rsidR="00700802" w:rsidRPr="007A429C">
        <w:rPr>
          <w:rFonts w:ascii="Cambria" w:hAnsi="Cambria"/>
          <w:sz w:val="28"/>
          <w:szCs w:val="28"/>
        </w:rPr>
        <w:t>are a</w:t>
      </w:r>
      <w:r w:rsidR="009F0F2C" w:rsidRPr="007A429C">
        <w:rPr>
          <w:rFonts w:ascii="Cambria" w:hAnsi="Cambria"/>
          <w:sz w:val="28"/>
          <w:szCs w:val="28"/>
        </w:rPr>
        <w:t xml:space="preserve"> source of incomparable </w:t>
      </w:r>
      <w:r w:rsidR="00700802" w:rsidRPr="007A429C">
        <w:rPr>
          <w:rFonts w:ascii="Cambria" w:hAnsi="Cambria"/>
          <w:sz w:val="28"/>
          <w:szCs w:val="28"/>
        </w:rPr>
        <w:t>valu</w:t>
      </w:r>
      <w:r w:rsidR="009F0F2C" w:rsidRPr="007A429C">
        <w:rPr>
          <w:rFonts w:ascii="Cambria" w:hAnsi="Cambria"/>
          <w:sz w:val="28"/>
          <w:szCs w:val="28"/>
        </w:rPr>
        <w:t xml:space="preserve">e for </w:t>
      </w:r>
      <w:r w:rsidR="00700802" w:rsidRPr="007A429C">
        <w:rPr>
          <w:rFonts w:ascii="Cambria" w:hAnsi="Cambria"/>
          <w:sz w:val="28"/>
          <w:szCs w:val="28"/>
        </w:rPr>
        <w:t xml:space="preserve">the </w:t>
      </w:r>
      <w:r w:rsidR="009F0F2C" w:rsidRPr="007A429C">
        <w:rPr>
          <w:rFonts w:ascii="Cambria" w:hAnsi="Cambria"/>
          <w:sz w:val="28"/>
          <w:szCs w:val="28"/>
        </w:rPr>
        <w:t xml:space="preserve">history oft he </w:t>
      </w:r>
      <w:r w:rsidR="00700802" w:rsidRPr="007A429C">
        <w:rPr>
          <w:rFonts w:ascii="Cambria" w:hAnsi="Cambria"/>
          <w:sz w:val="28"/>
          <w:szCs w:val="28"/>
        </w:rPr>
        <w:t xml:space="preserve">Empire, but </w:t>
      </w:r>
      <w:r w:rsidR="009F0F2C" w:rsidRPr="007A429C">
        <w:rPr>
          <w:rFonts w:ascii="Cambria" w:hAnsi="Cambria"/>
          <w:sz w:val="28"/>
          <w:szCs w:val="28"/>
        </w:rPr>
        <w:t xml:space="preserve">have little in store for </w:t>
      </w:r>
      <w:r w:rsidR="00700802" w:rsidRPr="007A429C">
        <w:rPr>
          <w:rFonts w:ascii="Cambria" w:hAnsi="Cambria"/>
          <w:sz w:val="28"/>
          <w:szCs w:val="28"/>
        </w:rPr>
        <w:t>the</w:t>
      </w:r>
      <w:r w:rsidR="009F0F2C" w:rsidRPr="007A429C">
        <w:rPr>
          <w:rFonts w:ascii="Cambria" w:hAnsi="Cambria"/>
          <w:sz w:val="28"/>
          <w:szCs w:val="28"/>
        </w:rPr>
        <w:t xml:space="preserve"> hereditary possessi</w:t>
      </w:r>
      <w:r w:rsidR="00700802" w:rsidRPr="007A429C">
        <w:rPr>
          <w:rFonts w:ascii="Cambria" w:hAnsi="Cambria"/>
          <w:sz w:val="28"/>
          <w:szCs w:val="28"/>
        </w:rPr>
        <w:t>ons of</w:t>
      </w:r>
      <w:r w:rsidR="009F0F2C" w:rsidRPr="007A429C">
        <w:rPr>
          <w:rFonts w:ascii="Cambria" w:hAnsi="Cambria"/>
          <w:sz w:val="28"/>
          <w:szCs w:val="28"/>
        </w:rPr>
        <w:t xml:space="preserve"> t</w:t>
      </w:r>
      <w:r w:rsidR="00700802" w:rsidRPr="007A429C">
        <w:rPr>
          <w:rFonts w:ascii="Cambria" w:hAnsi="Cambria"/>
          <w:sz w:val="28"/>
          <w:szCs w:val="28"/>
        </w:rPr>
        <w:t>he House of Habsburg, from which, with on exception all</w:t>
      </w:r>
      <w:r w:rsidR="009F0F2C" w:rsidRPr="007A429C">
        <w:rPr>
          <w:rFonts w:ascii="Cambria" w:hAnsi="Cambria"/>
          <w:sz w:val="28"/>
          <w:szCs w:val="28"/>
        </w:rPr>
        <w:t xml:space="preserve"> </w:t>
      </w:r>
      <w:r w:rsidR="00700802" w:rsidRPr="007A429C">
        <w:rPr>
          <w:rFonts w:ascii="Cambria" w:hAnsi="Cambria"/>
          <w:sz w:val="28"/>
          <w:szCs w:val="28"/>
        </w:rPr>
        <w:t>Em</w:t>
      </w:r>
      <w:r w:rsidR="009F0F2C" w:rsidRPr="007A429C">
        <w:rPr>
          <w:rFonts w:ascii="Cambria" w:hAnsi="Cambria"/>
          <w:sz w:val="28"/>
          <w:szCs w:val="28"/>
        </w:rPr>
        <w:t xml:space="preserve">perors </w:t>
      </w:r>
      <w:r w:rsidR="007A429C">
        <w:rPr>
          <w:rFonts w:ascii="Cambria" w:hAnsi="Cambria"/>
          <w:sz w:val="28"/>
          <w:szCs w:val="28"/>
        </w:rPr>
        <w:t xml:space="preserve">were </w:t>
      </w:r>
      <w:r w:rsidR="009F0F2C" w:rsidRPr="007A429C">
        <w:rPr>
          <w:rFonts w:ascii="Cambria" w:hAnsi="Cambria"/>
          <w:sz w:val="28"/>
          <w:szCs w:val="28"/>
        </w:rPr>
        <w:t>elected/r</w:t>
      </w:r>
      <w:r w:rsidR="00700802" w:rsidRPr="007A429C">
        <w:rPr>
          <w:rFonts w:ascii="Cambria" w:hAnsi="Cambria"/>
          <w:sz w:val="28"/>
          <w:szCs w:val="28"/>
        </w:rPr>
        <w:t>ecruited in the early modern period.</w:t>
      </w:r>
      <w:proofErr w:type="gramEnd"/>
      <w:r w:rsidR="009F0F2C" w:rsidRPr="007A429C">
        <w:rPr>
          <w:rFonts w:ascii="Cambria" w:hAnsi="Cambria"/>
          <w:sz w:val="28"/>
          <w:szCs w:val="28"/>
        </w:rPr>
        <w:t xml:space="preserve"> The Imperial Aulic Council had a caseload of </w:t>
      </w:r>
      <w:r w:rsidR="00BB3BEC" w:rsidRPr="007A429C">
        <w:rPr>
          <w:rFonts w:ascii="Cambria" w:hAnsi="Cambria"/>
          <w:sz w:val="28"/>
          <w:szCs w:val="28"/>
        </w:rPr>
        <w:t>80.000</w:t>
      </w:r>
      <w:r w:rsidR="009F0F2C" w:rsidRPr="007A429C">
        <w:rPr>
          <w:rFonts w:ascii="Cambria" w:hAnsi="Cambria"/>
          <w:sz w:val="28"/>
          <w:szCs w:val="28"/>
        </w:rPr>
        <w:t>, perhaps more than 100.000 cases, which, already in mere quantitatve terms,  makes it one, if not the most importa</w:t>
      </w:r>
      <w:r w:rsidR="00656651">
        <w:rPr>
          <w:rFonts w:ascii="Cambria" w:hAnsi="Cambria"/>
          <w:sz w:val="28"/>
          <w:szCs w:val="28"/>
        </w:rPr>
        <w:t>nt court of early modern Europe</w:t>
      </w:r>
      <w:r w:rsidR="009F0F2C" w:rsidRPr="007A429C">
        <w:rPr>
          <w:rFonts w:ascii="Cambria" w:hAnsi="Cambria"/>
          <w:sz w:val="28"/>
          <w:szCs w:val="28"/>
        </w:rPr>
        <w:t>. The precise number, however, is as yet unknow</w:t>
      </w:r>
      <w:r w:rsidR="00B95BF5">
        <w:rPr>
          <w:rFonts w:ascii="Cambria" w:hAnsi="Cambria"/>
          <w:sz w:val="28"/>
          <w:szCs w:val="28"/>
        </w:rPr>
        <w:t>n</w:t>
      </w:r>
      <w:r w:rsidR="009F0F2C" w:rsidRPr="007A429C">
        <w:rPr>
          <w:rFonts w:ascii="Cambria" w:hAnsi="Cambria"/>
          <w:sz w:val="28"/>
          <w:szCs w:val="28"/>
        </w:rPr>
        <w:t xml:space="preserve">, since only some 2 % of the cases have been properly explored and cataloged. </w:t>
      </w:r>
      <w:r w:rsidR="00BB3BEC" w:rsidRPr="007A429C">
        <w:rPr>
          <w:rFonts w:ascii="Cambria" w:hAnsi="Cambria"/>
          <w:sz w:val="28"/>
          <w:szCs w:val="28"/>
        </w:rPr>
        <w:t>At least some 3000 of them may be classified as „Jewish cases“</w:t>
      </w:r>
      <w:r w:rsidR="009F0F2C" w:rsidRPr="007A429C">
        <w:rPr>
          <w:rFonts w:ascii="Cambria" w:hAnsi="Cambria"/>
          <w:sz w:val="28"/>
          <w:szCs w:val="28"/>
        </w:rPr>
        <w:t>.</w:t>
      </w:r>
      <w:r w:rsidR="00885D08">
        <w:rPr>
          <w:rStyle w:val="Funotenzeichen"/>
          <w:rFonts w:ascii="Cambria" w:hAnsi="Cambria"/>
          <w:sz w:val="28"/>
          <w:szCs w:val="28"/>
        </w:rPr>
        <w:footnoteReference w:id="3"/>
      </w:r>
      <w:proofErr w:type="gramStart"/>
      <w:r w:rsidR="009F0F2C" w:rsidRPr="007A429C">
        <w:rPr>
          <w:rFonts w:ascii="Cambria" w:hAnsi="Cambria"/>
          <w:sz w:val="28"/>
          <w:szCs w:val="28"/>
        </w:rPr>
        <w:t xml:space="preserve">  </w:t>
      </w:r>
      <w:r w:rsidR="007A429C" w:rsidRPr="007A429C">
        <w:rPr>
          <w:rFonts w:ascii="Cambria" w:hAnsi="Cambria"/>
          <w:sz w:val="28"/>
          <w:szCs w:val="28"/>
        </w:rPr>
        <w:t xml:space="preserve">By </w:t>
      </w:r>
      <w:r w:rsidR="009F0F2C" w:rsidRPr="007A429C">
        <w:rPr>
          <w:rFonts w:ascii="Cambria" w:hAnsi="Cambria"/>
          <w:sz w:val="28"/>
          <w:szCs w:val="28"/>
        </w:rPr>
        <w:t xml:space="preserve">Jewish cases </w:t>
      </w:r>
      <w:r w:rsidR="007A429C" w:rsidRPr="007A429C">
        <w:rPr>
          <w:rFonts w:ascii="Cambria" w:hAnsi="Cambria"/>
          <w:sz w:val="28"/>
          <w:szCs w:val="28"/>
        </w:rPr>
        <w:t xml:space="preserve">the research project „The Jewish Cases of the Imperial Aulic Council“ understands three distinct groups, </w:t>
      </w:r>
      <w:r w:rsidR="00BB3BEC" w:rsidRPr="007A429C">
        <w:rPr>
          <w:rFonts w:ascii="Cambria" w:hAnsi="Cambria"/>
          <w:sz w:val="28"/>
          <w:szCs w:val="28"/>
        </w:rPr>
        <w:t xml:space="preserve">a) </w:t>
      </w:r>
      <w:r w:rsidR="00292B16">
        <w:rPr>
          <w:rFonts w:ascii="Cambria" w:hAnsi="Cambria"/>
          <w:sz w:val="28"/>
          <w:szCs w:val="28"/>
        </w:rPr>
        <w:t>cases, in which individual Jews or Jewish communities appear directly as litigants, b) cases, where Jews</w:t>
      </w:r>
      <w:r w:rsidR="00964AAC">
        <w:rPr>
          <w:rFonts w:ascii="Cambria" w:hAnsi="Cambria"/>
          <w:sz w:val="28"/>
          <w:szCs w:val="28"/>
        </w:rPr>
        <w:t>,</w:t>
      </w:r>
      <w:r w:rsidR="00292B16">
        <w:rPr>
          <w:rFonts w:ascii="Cambria" w:hAnsi="Cambria"/>
          <w:sz w:val="28"/>
          <w:szCs w:val="28"/>
        </w:rPr>
        <w:t xml:space="preserve"> or rather the right to protect Jews</w:t>
      </w:r>
      <w:r w:rsidR="00964AAC">
        <w:rPr>
          <w:rFonts w:ascii="Cambria" w:hAnsi="Cambria"/>
          <w:sz w:val="28"/>
          <w:szCs w:val="28"/>
        </w:rPr>
        <w:t>,</w:t>
      </w:r>
      <w:r w:rsidR="00292B16">
        <w:rPr>
          <w:rFonts w:ascii="Cambria" w:hAnsi="Cambria"/>
          <w:sz w:val="28"/>
          <w:szCs w:val="28"/>
        </w:rPr>
        <w:t xml:space="preserve"> was at issue between different territories, i.e. the half-sovereign Imperial Estates of</w:t>
      </w:r>
      <w:r w:rsidR="00964AAC">
        <w:rPr>
          <w:rFonts w:ascii="Cambria" w:hAnsi="Cambria"/>
          <w:sz w:val="28"/>
          <w:szCs w:val="28"/>
        </w:rPr>
        <w:t xml:space="preserve"> t</w:t>
      </w:r>
      <w:r w:rsidR="00292B16">
        <w:rPr>
          <w:rFonts w:ascii="Cambria" w:hAnsi="Cambria"/>
          <w:sz w:val="28"/>
          <w:szCs w:val="28"/>
        </w:rPr>
        <w:t>he Empire</w:t>
      </w:r>
      <w:r w:rsidR="00964AAC">
        <w:rPr>
          <w:rFonts w:ascii="Cambria" w:hAnsi="Cambria"/>
          <w:sz w:val="28"/>
          <w:szCs w:val="28"/>
        </w:rPr>
        <w:t xml:space="preserve">, and c) </w:t>
      </w:r>
      <w:r w:rsidR="00964AAC">
        <w:rPr>
          <w:rFonts w:ascii="Cambria" w:hAnsi="Cambria"/>
          <w:sz w:val="28"/>
          <w:szCs w:val="28"/>
        </w:rPr>
        <w:lastRenderedPageBreak/>
        <w:t xml:space="preserve">cases which </w:t>
      </w:r>
      <w:r w:rsidR="009C3B63">
        <w:rPr>
          <w:rFonts w:ascii="Cambria" w:hAnsi="Cambria"/>
          <w:sz w:val="28"/>
          <w:szCs w:val="28"/>
        </w:rPr>
        <w:t>the Imperial Aulic Council decided</w:t>
      </w:r>
      <w:r w:rsidR="00B95BF5">
        <w:rPr>
          <w:rFonts w:ascii="Cambria" w:hAnsi="Cambria"/>
          <w:sz w:val="28"/>
          <w:szCs w:val="28"/>
        </w:rPr>
        <w:t xml:space="preserve"> at least in part on the </w:t>
      </w:r>
      <w:r w:rsidR="009C3B63">
        <w:rPr>
          <w:rFonts w:ascii="Cambria" w:hAnsi="Cambria"/>
          <w:sz w:val="28"/>
          <w:szCs w:val="28"/>
        </w:rPr>
        <w:t>ba</w:t>
      </w:r>
      <w:r w:rsidR="00B95BF5">
        <w:rPr>
          <w:rFonts w:ascii="Cambria" w:hAnsi="Cambria"/>
          <w:sz w:val="28"/>
          <w:szCs w:val="28"/>
        </w:rPr>
        <w:t>sis of Jewish law.</w:t>
      </w:r>
      <w:proofErr w:type="gramEnd"/>
    </w:p>
    <w:p w:rsidR="00BB3BEC" w:rsidRPr="007A429C" w:rsidRDefault="00885D08" w:rsidP="009F0F2C">
      <w:pPr>
        <w:rPr>
          <w:rFonts w:ascii="Cambria" w:hAnsi="Cambria"/>
          <w:sz w:val="28"/>
          <w:szCs w:val="28"/>
        </w:rPr>
      </w:pPr>
      <w:proofErr w:type="gramStart"/>
      <w:r>
        <w:rPr>
          <w:rFonts w:ascii="Cambria" w:hAnsi="Cambria"/>
          <w:sz w:val="28"/>
          <w:szCs w:val="28"/>
        </w:rPr>
        <w:t>The group of cases caracterized by the participation of Jews and Jewish communities as litigants may be subdivided</w:t>
      </w:r>
      <w:r w:rsidR="00283555">
        <w:rPr>
          <w:rFonts w:ascii="Cambria" w:hAnsi="Cambria"/>
          <w:sz w:val="28"/>
          <w:szCs w:val="28"/>
        </w:rPr>
        <w:t xml:space="preserve"> according to further criteria</w:t>
      </w:r>
      <w:r>
        <w:rPr>
          <w:rFonts w:ascii="Cambria" w:hAnsi="Cambria"/>
          <w:sz w:val="28"/>
          <w:szCs w:val="28"/>
        </w:rPr>
        <w:t xml:space="preserve">, </w:t>
      </w:r>
      <w:r w:rsidR="00283555">
        <w:rPr>
          <w:rFonts w:ascii="Cambria" w:hAnsi="Cambria"/>
          <w:sz w:val="28"/>
          <w:szCs w:val="28"/>
        </w:rPr>
        <w:t xml:space="preserve">e.g. </w:t>
      </w:r>
      <w:r>
        <w:rPr>
          <w:rFonts w:ascii="Cambria" w:hAnsi="Cambria"/>
          <w:sz w:val="28"/>
          <w:szCs w:val="28"/>
        </w:rPr>
        <w:t xml:space="preserve">in civil law cases, </w:t>
      </w:r>
      <w:r w:rsidRPr="007A429C">
        <w:rPr>
          <w:rFonts w:ascii="Cambria" w:hAnsi="Cambria"/>
          <w:sz w:val="28"/>
          <w:szCs w:val="28"/>
        </w:rPr>
        <w:t>mostly involving Jewish creditors</w:t>
      </w:r>
      <w:r>
        <w:rPr>
          <w:rFonts w:ascii="Cambria" w:hAnsi="Cambria"/>
          <w:sz w:val="28"/>
          <w:szCs w:val="28"/>
        </w:rPr>
        <w:t>, and c</w:t>
      </w:r>
      <w:r w:rsidR="00BB3BEC" w:rsidRPr="007A429C">
        <w:rPr>
          <w:rFonts w:ascii="Cambria" w:hAnsi="Cambria"/>
          <w:sz w:val="28"/>
          <w:szCs w:val="28"/>
        </w:rPr>
        <w:t>ases pertaining to</w:t>
      </w:r>
      <w:r w:rsidR="00A95367">
        <w:rPr>
          <w:rFonts w:ascii="Cambria" w:hAnsi="Cambria"/>
          <w:sz w:val="28"/>
          <w:szCs w:val="28"/>
        </w:rPr>
        <w:t xml:space="preserve"> what modern Continental lawyer</w:t>
      </w:r>
      <w:r w:rsidR="00BB3BEC" w:rsidRPr="007A429C">
        <w:rPr>
          <w:rFonts w:ascii="Cambria" w:hAnsi="Cambria"/>
          <w:sz w:val="28"/>
          <w:szCs w:val="28"/>
        </w:rPr>
        <w:t>s would call public law</w:t>
      </w:r>
      <w:r>
        <w:rPr>
          <w:rFonts w:ascii="Cambria" w:hAnsi="Cambria"/>
          <w:sz w:val="28"/>
          <w:szCs w:val="28"/>
        </w:rPr>
        <w:t xml:space="preserve"> cases</w:t>
      </w:r>
      <w:r w:rsidR="00BB3BEC" w:rsidRPr="007A429C">
        <w:rPr>
          <w:rFonts w:ascii="Cambria" w:hAnsi="Cambria"/>
          <w:sz w:val="28"/>
          <w:szCs w:val="28"/>
        </w:rPr>
        <w:t xml:space="preserve">, </w:t>
      </w:r>
      <w:r w:rsidR="00283555">
        <w:rPr>
          <w:rFonts w:ascii="Cambria" w:hAnsi="Cambria"/>
          <w:sz w:val="28"/>
          <w:szCs w:val="28"/>
        </w:rPr>
        <w:t xml:space="preserve">i.e. </w:t>
      </w:r>
      <w:r w:rsidR="00BB3BEC" w:rsidRPr="007A429C">
        <w:rPr>
          <w:rFonts w:ascii="Cambria" w:hAnsi="Cambria"/>
          <w:sz w:val="28"/>
          <w:szCs w:val="28"/>
        </w:rPr>
        <w:t>litigation of Jewish communities w</w:t>
      </w:r>
      <w:r w:rsidR="00283555">
        <w:rPr>
          <w:rFonts w:ascii="Cambria" w:hAnsi="Cambria"/>
          <w:sz w:val="28"/>
          <w:szCs w:val="28"/>
        </w:rPr>
        <w:t>ith corporate status against half-sovereign Imperial Estates of the Empire, typical</w:t>
      </w:r>
      <w:r w:rsidR="00EE209F">
        <w:rPr>
          <w:rFonts w:ascii="Cambria" w:hAnsi="Cambria"/>
          <w:sz w:val="28"/>
          <w:szCs w:val="28"/>
        </w:rPr>
        <w:t>ly the Jewish community of Frank</w:t>
      </w:r>
      <w:r w:rsidR="00283555">
        <w:rPr>
          <w:rFonts w:ascii="Cambria" w:hAnsi="Cambria"/>
          <w:sz w:val="28"/>
          <w:szCs w:val="28"/>
        </w:rPr>
        <w:t xml:space="preserve">furt against the Free Imperial City of Frankfurt, or according to whether </w:t>
      </w:r>
      <w:r w:rsidR="00EE209F">
        <w:rPr>
          <w:rFonts w:ascii="Cambria" w:hAnsi="Cambria"/>
          <w:sz w:val="28"/>
          <w:szCs w:val="28"/>
        </w:rPr>
        <w:t xml:space="preserve">the </w:t>
      </w:r>
      <w:r w:rsidR="00283555">
        <w:rPr>
          <w:rFonts w:ascii="Cambria" w:hAnsi="Cambria"/>
          <w:sz w:val="28"/>
          <w:szCs w:val="28"/>
        </w:rPr>
        <w:t>Jew</w:t>
      </w:r>
      <w:r w:rsidR="00EE209F">
        <w:rPr>
          <w:rFonts w:ascii="Cambria" w:hAnsi="Cambria"/>
          <w:sz w:val="28"/>
          <w:szCs w:val="28"/>
        </w:rPr>
        <w:t>ish partie</w:t>
      </w:r>
      <w:r w:rsidR="00283555">
        <w:rPr>
          <w:rFonts w:ascii="Cambria" w:hAnsi="Cambria"/>
          <w:sz w:val="28"/>
          <w:szCs w:val="28"/>
        </w:rPr>
        <w:t>s were plaintiffs</w:t>
      </w:r>
      <w:r w:rsidR="00EE209F">
        <w:rPr>
          <w:rFonts w:ascii="Cambria" w:hAnsi="Cambria"/>
          <w:sz w:val="28"/>
          <w:szCs w:val="28"/>
        </w:rPr>
        <w:t xml:space="preserve">, </w:t>
      </w:r>
      <w:r w:rsidR="00283555">
        <w:rPr>
          <w:rFonts w:ascii="Cambria" w:hAnsi="Cambria"/>
          <w:sz w:val="28"/>
          <w:szCs w:val="28"/>
        </w:rPr>
        <w:t xml:space="preserve">defendants </w:t>
      </w:r>
      <w:r w:rsidR="00EE209F">
        <w:rPr>
          <w:rFonts w:ascii="Cambria" w:hAnsi="Cambria"/>
          <w:sz w:val="28"/>
          <w:szCs w:val="28"/>
        </w:rPr>
        <w:t xml:space="preserve">or both </w:t>
      </w:r>
      <w:r w:rsidR="00283555">
        <w:rPr>
          <w:rFonts w:ascii="Cambria" w:hAnsi="Cambria"/>
          <w:sz w:val="28"/>
          <w:szCs w:val="28"/>
        </w:rPr>
        <w:t>or w</w:t>
      </w:r>
      <w:r w:rsidR="00B4572F">
        <w:rPr>
          <w:rFonts w:ascii="Cambria" w:hAnsi="Cambria"/>
          <w:sz w:val="28"/>
          <w:szCs w:val="28"/>
        </w:rPr>
        <w:t>hether the Jewish party was male or female</w:t>
      </w:r>
      <w:r w:rsidR="00D07775">
        <w:rPr>
          <w:rFonts w:ascii="Cambria" w:hAnsi="Cambria"/>
          <w:sz w:val="28"/>
          <w:szCs w:val="28"/>
        </w:rPr>
        <w:t>, affluent or poor</w:t>
      </w:r>
      <w:r w:rsidR="00B4572F">
        <w:rPr>
          <w:rFonts w:ascii="Cambria" w:hAnsi="Cambria"/>
          <w:sz w:val="28"/>
          <w:szCs w:val="28"/>
        </w:rPr>
        <w:t>.</w:t>
      </w:r>
      <w:proofErr w:type="gramEnd"/>
      <w:r w:rsidR="00B4572F">
        <w:rPr>
          <w:rFonts w:ascii="Cambria" w:hAnsi="Cambria"/>
          <w:sz w:val="28"/>
          <w:szCs w:val="28"/>
        </w:rPr>
        <w:t xml:space="preserve"> </w:t>
      </w:r>
      <w:r w:rsidR="00283555">
        <w:rPr>
          <w:rFonts w:ascii="Cambria" w:hAnsi="Cambria"/>
          <w:sz w:val="28"/>
          <w:szCs w:val="28"/>
        </w:rPr>
        <w:t xml:space="preserve"> </w:t>
      </w:r>
    </w:p>
    <w:p w:rsidR="00601F69" w:rsidRPr="00601F69" w:rsidRDefault="00EE209F" w:rsidP="001825F3">
      <w:pPr>
        <w:rPr>
          <w:rFonts w:ascii="Cambria" w:hAnsi="Cambria"/>
          <w:sz w:val="28"/>
          <w:szCs w:val="28"/>
        </w:rPr>
      </w:pPr>
      <w:r w:rsidRPr="00601F69">
        <w:rPr>
          <w:rFonts w:ascii="Cambria" w:hAnsi="Cambria"/>
          <w:sz w:val="28"/>
          <w:szCs w:val="28"/>
        </w:rPr>
        <w:t xml:space="preserve">The cases </w:t>
      </w:r>
      <w:r w:rsidR="00D07775" w:rsidRPr="00601F69">
        <w:rPr>
          <w:rFonts w:ascii="Cambria" w:hAnsi="Cambria"/>
          <w:sz w:val="28"/>
          <w:szCs w:val="28"/>
        </w:rPr>
        <w:t>of the Imperial Aulic Council where Jewish law served at least as one of the legal soures on which the verdict was based, ranged from</w:t>
      </w:r>
      <w:r w:rsidR="00656651">
        <w:rPr>
          <w:rFonts w:ascii="Cambria" w:hAnsi="Cambria"/>
          <w:sz w:val="28"/>
          <w:szCs w:val="28"/>
        </w:rPr>
        <w:t xml:space="preserve"> „ordinary“</w:t>
      </w:r>
      <w:r w:rsidR="00D07775" w:rsidRPr="00601F69">
        <w:rPr>
          <w:rFonts w:ascii="Cambria" w:hAnsi="Cambria"/>
          <w:sz w:val="28"/>
          <w:szCs w:val="28"/>
        </w:rPr>
        <w:t xml:space="preserve"> divorce, inheritance and </w:t>
      </w:r>
      <w:r w:rsidRPr="00601F69">
        <w:rPr>
          <w:rFonts w:ascii="Cambria" w:hAnsi="Cambria"/>
          <w:sz w:val="28"/>
          <w:szCs w:val="28"/>
        </w:rPr>
        <w:t xml:space="preserve">contract law </w:t>
      </w:r>
      <w:r w:rsidR="00656651">
        <w:rPr>
          <w:rFonts w:ascii="Cambria" w:hAnsi="Cambria"/>
          <w:sz w:val="28"/>
          <w:szCs w:val="28"/>
        </w:rPr>
        <w:t xml:space="preserve">cases </w:t>
      </w:r>
      <w:r w:rsidR="00D07775" w:rsidRPr="00601F69">
        <w:rPr>
          <w:rFonts w:ascii="Cambria" w:hAnsi="Cambria"/>
          <w:sz w:val="28"/>
          <w:szCs w:val="28"/>
        </w:rPr>
        <w:t xml:space="preserve">to slander </w:t>
      </w:r>
      <w:r w:rsidR="00656651">
        <w:rPr>
          <w:rFonts w:ascii="Cambria" w:hAnsi="Cambria"/>
          <w:sz w:val="28"/>
          <w:szCs w:val="28"/>
        </w:rPr>
        <w:t xml:space="preserve">and fundamental issues </w:t>
      </w:r>
      <w:r w:rsidR="00D07775" w:rsidRPr="00601F69">
        <w:rPr>
          <w:rFonts w:ascii="Cambria" w:hAnsi="Cambria"/>
          <w:sz w:val="28"/>
          <w:szCs w:val="28"/>
        </w:rPr>
        <w:t xml:space="preserve">in the </w:t>
      </w:r>
      <w:r w:rsidR="00A00E82">
        <w:rPr>
          <w:rFonts w:ascii="Cambria" w:hAnsi="Cambria"/>
          <w:sz w:val="28"/>
          <w:szCs w:val="28"/>
        </w:rPr>
        <w:t xml:space="preserve">spectacular </w:t>
      </w:r>
      <w:r w:rsidR="00601F69" w:rsidRPr="00601F69">
        <w:rPr>
          <w:rFonts w:ascii="Cambria" w:hAnsi="Cambria"/>
          <w:sz w:val="28"/>
          <w:szCs w:val="28"/>
        </w:rPr>
        <w:t xml:space="preserve">Eisemenger case. </w:t>
      </w:r>
    </w:p>
    <w:p w:rsidR="00434DE2" w:rsidRDefault="00601F69" w:rsidP="00601F69">
      <w:pPr>
        <w:rPr>
          <w:rFonts w:ascii="Cambria" w:hAnsi="Cambria"/>
          <w:sz w:val="28"/>
          <w:szCs w:val="28"/>
        </w:rPr>
      </w:pPr>
      <w:r w:rsidRPr="00601F69">
        <w:rPr>
          <w:rFonts w:ascii="Cambria" w:hAnsi="Cambria"/>
          <w:sz w:val="28"/>
          <w:szCs w:val="28"/>
        </w:rPr>
        <w:t>„</w:t>
      </w:r>
      <w:r w:rsidR="00B95BF5" w:rsidRPr="00601F69">
        <w:rPr>
          <w:rFonts w:ascii="Cambria" w:hAnsi="Cambria"/>
          <w:sz w:val="28"/>
          <w:szCs w:val="28"/>
        </w:rPr>
        <w:t>The „Jewish desk“ in the early modern administration and judiciary“</w:t>
      </w:r>
      <w:r w:rsidR="00656651">
        <w:rPr>
          <w:rFonts w:ascii="Cambria" w:hAnsi="Cambria"/>
          <w:sz w:val="28"/>
          <w:szCs w:val="28"/>
        </w:rPr>
        <w:t xml:space="preserve"> is another ongoing research project, which provides material, on which this paper draws. It</w:t>
      </w:r>
      <w:r w:rsidRPr="00601F69">
        <w:rPr>
          <w:rFonts w:ascii="Cambria" w:hAnsi="Cambria"/>
          <w:sz w:val="28"/>
          <w:szCs w:val="28"/>
        </w:rPr>
        <w:t xml:space="preserve"> explores, what Christian magistrates and judges from bailiffs to supreme court judges knew about Jewish law, how they acquired their knowledge and how this knowledge was transmitted.</w:t>
      </w:r>
      <w:r w:rsidR="00BE48A7">
        <w:rPr>
          <w:rStyle w:val="Funotenzeichen"/>
          <w:rFonts w:ascii="Cambria" w:hAnsi="Cambria"/>
          <w:sz w:val="28"/>
          <w:szCs w:val="28"/>
        </w:rPr>
        <w:footnoteReference w:id="4"/>
      </w:r>
      <w:r w:rsidR="00434DE2">
        <w:rPr>
          <w:rFonts w:ascii="Cambria" w:hAnsi="Cambria"/>
          <w:sz w:val="28"/>
          <w:szCs w:val="28"/>
        </w:rPr>
        <w:t xml:space="preserve"> For this paper the following examples have been selected:</w:t>
      </w:r>
    </w:p>
    <w:p w:rsidR="00434DE2" w:rsidRDefault="00434DE2" w:rsidP="00601F69">
      <w:pPr>
        <w:rPr>
          <w:rFonts w:ascii="Cambria" w:hAnsi="Cambria"/>
          <w:sz w:val="28"/>
          <w:szCs w:val="28"/>
        </w:rPr>
      </w:pPr>
      <w:r>
        <w:rPr>
          <w:rFonts w:ascii="Cambria" w:hAnsi="Cambria"/>
          <w:sz w:val="28"/>
          <w:szCs w:val="28"/>
        </w:rPr>
        <w:t xml:space="preserve">As an, or </w:t>
      </w:r>
      <w:proofErr w:type="gramStart"/>
      <w:r>
        <w:rPr>
          <w:rFonts w:ascii="Cambria" w:hAnsi="Cambria"/>
          <w:sz w:val="28"/>
          <w:szCs w:val="28"/>
        </w:rPr>
        <w:t>rather  t</w:t>
      </w:r>
      <w:proofErr w:type="gramEnd"/>
      <w:r>
        <w:rPr>
          <w:rFonts w:ascii="Cambria" w:hAnsi="Cambria"/>
          <w:sz w:val="28"/>
          <w:szCs w:val="28"/>
        </w:rPr>
        <w:t xml:space="preserve"> h e  example for a handbook/manual:</w:t>
      </w:r>
    </w:p>
    <w:p w:rsidR="00434DE2" w:rsidRDefault="00434DE2" w:rsidP="00601F69">
      <w:pPr>
        <w:rPr>
          <w:rFonts w:ascii="Cambria" w:hAnsi="Cambria"/>
          <w:sz w:val="28"/>
          <w:szCs w:val="28"/>
        </w:rPr>
      </w:pPr>
      <w:r w:rsidRPr="00D43E19">
        <w:rPr>
          <w:rFonts w:ascii="Cambria" w:hAnsi="Cambria"/>
          <w:sz w:val="24"/>
          <w:szCs w:val="24"/>
        </w:rPr>
        <w:t xml:space="preserve">Johann Jodocus Beck, ed., </w:t>
      </w:r>
      <w:hyperlink r:id="rId8" w:history="1">
        <w:r w:rsidRPr="00D43E19">
          <w:rPr>
            <w:rStyle w:val="Hyperlink"/>
            <w:rFonts w:ascii="Cambria" w:hAnsi="Cambria"/>
            <w:i/>
            <w:color w:val="auto"/>
            <w:sz w:val="24"/>
            <w:szCs w:val="24"/>
            <w:u w:val="none"/>
          </w:rPr>
          <w:t>Tractatus de Juribus Judæorum, Von Recht der Juden</w:t>
        </w:r>
      </w:hyperlink>
      <w:r w:rsidRPr="00D43E19">
        <w:rPr>
          <w:rFonts w:ascii="Cambria" w:hAnsi="Cambria"/>
          <w:i/>
          <w:sz w:val="24"/>
          <w:szCs w:val="24"/>
        </w:rPr>
        <w:t>. Worinnen von denen Gesetzen, denen sie unterworffen, deren Heyrathen, Contracten, Wucher, Testamenten, Successionen oder Erbfolgen, Verbrechen und deren Bestraffungen, Privilegien und Rechts-Wolthaten, Oneribus und Beschwehrden, insonderheit der Cronen-</w:t>
      </w:r>
      <w:r w:rsidRPr="00D43E19">
        <w:rPr>
          <w:rFonts w:ascii="Cambria" w:hAnsi="Cambria"/>
          <w:i/>
          <w:sz w:val="24"/>
          <w:szCs w:val="24"/>
        </w:rPr>
        <w:lastRenderedPageBreak/>
        <w:t>Steuer und guldenen Opffer-Pfenning, wie auch Gerichten und Gerichtlichen Handlungen, und andern mehr, gründlich und deutlich gehandelt wird. Aus denen Göttlichen und allgemeinen Reichs- und andern Special-Rechten und Gewohnheiten zusammen getragen, und mit Praejudiciis, Decisionibus und Responsis überall bestärcket. Denen Richtern, Amtleuten, und sonsten jedermänniglich zum Besten, mit einem hierzu dienlichen Register versehen heraus gegeben Von Joh. Jodoco Beck, J.V.D. Hochgrävl. Hohenloh-Neuensteinisch und- Hochgrävl. Giechischen Rath, bey Löbl. Universität Altdorf  Pandectarum Professore Publico, &amp; Facultatis Juridicae Assessore Ordinario</w:t>
      </w:r>
      <w:r w:rsidRPr="00D43E19">
        <w:rPr>
          <w:rFonts w:ascii="Cambria" w:hAnsi="Cambria"/>
          <w:sz w:val="24"/>
          <w:szCs w:val="24"/>
        </w:rPr>
        <w:t>, Nuremberg: Lochner, 1731.</w:t>
      </w:r>
    </w:p>
    <w:p w:rsidR="00434DE2" w:rsidRDefault="00434DE2" w:rsidP="00601F69">
      <w:pPr>
        <w:rPr>
          <w:rFonts w:ascii="Cambria" w:hAnsi="Cambria"/>
          <w:sz w:val="28"/>
          <w:szCs w:val="28"/>
        </w:rPr>
      </w:pPr>
      <w:r>
        <w:rPr>
          <w:rFonts w:ascii="Cambria" w:hAnsi="Cambria"/>
          <w:sz w:val="28"/>
          <w:szCs w:val="28"/>
        </w:rPr>
        <w:t>As an example for a textbook/legal treatise:</w:t>
      </w:r>
    </w:p>
    <w:p w:rsidR="00434DE2" w:rsidRDefault="00434DE2" w:rsidP="00601F69">
      <w:pPr>
        <w:rPr>
          <w:rFonts w:ascii="Cambria" w:hAnsi="Cambria"/>
          <w:sz w:val="28"/>
          <w:szCs w:val="28"/>
        </w:rPr>
      </w:pPr>
      <w:r w:rsidRPr="00D43E19">
        <w:rPr>
          <w:rFonts w:ascii="Cambria" w:hAnsi="Cambria" w:cs="Arial"/>
          <w:sz w:val="24"/>
          <w:szCs w:val="24"/>
        </w:rPr>
        <w:t xml:space="preserve">Christianus Fridericus Glück, </w:t>
      </w:r>
      <w:r w:rsidRPr="00D43E19">
        <w:rPr>
          <w:rFonts w:ascii="Cambria" w:hAnsi="Cambria" w:cs="Arial"/>
          <w:i/>
          <w:sz w:val="24"/>
          <w:szCs w:val="24"/>
        </w:rPr>
        <w:t>Praecognita uberiora universae iurisprudentiae ecclesiasticae positivae Germanorum</w:t>
      </w:r>
      <w:r w:rsidRPr="00D43E19">
        <w:rPr>
          <w:rFonts w:ascii="Cambria" w:hAnsi="Cambria" w:cs="Arial"/>
          <w:sz w:val="24"/>
          <w:szCs w:val="24"/>
        </w:rPr>
        <w:t>, Halae: Impensis Orphanotrophei, 1786.</w:t>
      </w:r>
      <w:r>
        <w:rPr>
          <w:rFonts w:ascii="Cambria" w:hAnsi="Cambria"/>
          <w:sz w:val="28"/>
          <w:szCs w:val="28"/>
        </w:rPr>
        <w:t xml:space="preserve"> </w:t>
      </w:r>
    </w:p>
    <w:p w:rsidR="00434DE2" w:rsidRDefault="00434DE2" w:rsidP="00601F69">
      <w:pPr>
        <w:rPr>
          <w:rFonts w:ascii="Cambria" w:hAnsi="Cambria"/>
          <w:sz w:val="28"/>
          <w:szCs w:val="28"/>
        </w:rPr>
      </w:pPr>
      <w:r>
        <w:rPr>
          <w:rFonts w:ascii="Cambria" w:hAnsi="Cambria"/>
          <w:sz w:val="28"/>
          <w:szCs w:val="28"/>
        </w:rPr>
        <w:t>As an example for a piece of legal doctrine/legal treatise:</w:t>
      </w:r>
    </w:p>
    <w:p w:rsidR="00434DE2" w:rsidRDefault="00434DE2" w:rsidP="00601F69">
      <w:pPr>
        <w:rPr>
          <w:rFonts w:ascii="Cambria" w:hAnsi="Cambria"/>
          <w:sz w:val="28"/>
          <w:szCs w:val="28"/>
        </w:rPr>
      </w:pPr>
      <w:r w:rsidRPr="000178BF">
        <w:rPr>
          <w:rFonts w:ascii="Cambria" w:hAnsi="Cambria"/>
          <w:sz w:val="24"/>
          <w:szCs w:val="24"/>
        </w:rPr>
        <w:t xml:space="preserve">Johann Samuel Thiel, </w:t>
      </w:r>
      <w:hyperlink r:id="rId9" w:history="1">
        <w:r w:rsidRPr="000178BF">
          <w:rPr>
            <w:rStyle w:val="Hyperlink"/>
            <w:rFonts w:ascii="Cambria" w:hAnsi="Cambria"/>
            <w:i/>
            <w:color w:val="auto"/>
            <w:sz w:val="24"/>
            <w:szCs w:val="24"/>
            <w:u w:val="none"/>
          </w:rPr>
          <w:t xml:space="preserve">Principia </w:t>
        </w:r>
        <w:r w:rsidRPr="000178BF">
          <w:rPr>
            <w:rStyle w:val="Fett"/>
            <w:rFonts w:ascii="Cambria" w:hAnsi="Cambria"/>
            <w:b w:val="0"/>
            <w:i/>
            <w:sz w:val="24"/>
            <w:szCs w:val="24"/>
          </w:rPr>
          <w:t>iurisprudentia</w:t>
        </w:r>
        <w:r w:rsidRPr="000178BF">
          <w:rPr>
            <w:rStyle w:val="Hyperlink"/>
            <w:rFonts w:ascii="Cambria" w:hAnsi="Cambria"/>
            <w:i/>
            <w:color w:val="auto"/>
            <w:sz w:val="24"/>
            <w:szCs w:val="24"/>
            <w:u w:val="none"/>
          </w:rPr>
          <w:t xml:space="preserve"> iudaicae per Germaniam communis</w:t>
        </w:r>
      </w:hyperlink>
      <w:r w:rsidRPr="000178BF">
        <w:rPr>
          <w:rFonts w:ascii="Cambria" w:hAnsi="Cambria"/>
          <w:i/>
          <w:sz w:val="24"/>
          <w:szCs w:val="24"/>
        </w:rPr>
        <w:t xml:space="preserve"> : seu conspectus iur</w:t>
      </w:r>
      <w:r w:rsidR="00006C27">
        <w:rPr>
          <w:rFonts w:ascii="Cambria" w:hAnsi="Cambria"/>
          <w:i/>
          <w:sz w:val="24"/>
          <w:szCs w:val="24"/>
        </w:rPr>
        <w:t>i</w:t>
      </w:r>
      <w:r w:rsidRPr="000178BF">
        <w:rPr>
          <w:rFonts w:ascii="Cambria" w:hAnsi="Cambria"/>
          <w:i/>
          <w:sz w:val="24"/>
          <w:szCs w:val="24"/>
        </w:rPr>
        <w:t>um et obligationum Iudaeorum in Germania singularium</w:t>
      </w:r>
      <w:r w:rsidRPr="000178BF">
        <w:rPr>
          <w:rFonts w:ascii="Cambria" w:hAnsi="Cambria"/>
          <w:sz w:val="24"/>
          <w:szCs w:val="24"/>
        </w:rPr>
        <w:t>, Halae Saxonum:  Renger, 1790.</w:t>
      </w:r>
    </w:p>
    <w:p w:rsidR="00434DE2" w:rsidRDefault="00434DE2" w:rsidP="00434DE2">
      <w:pPr>
        <w:rPr>
          <w:rFonts w:ascii="Cambria" w:hAnsi="Cambria"/>
          <w:sz w:val="28"/>
          <w:szCs w:val="28"/>
        </w:rPr>
      </w:pPr>
      <w:r>
        <w:rPr>
          <w:rFonts w:ascii="Cambria" w:hAnsi="Cambria"/>
          <w:sz w:val="28"/>
          <w:szCs w:val="28"/>
        </w:rPr>
        <w:t>As an example for a collection of responsa:</w:t>
      </w:r>
    </w:p>
    <w:p w:rsidR="00D7579B" w:rsidRPr="00D7579B" w:rsidRDefault="00D7579B" w:rsidP="00434DE2">
      <w:pPr>
        <w:spacing w:line="360" w:lineRule="auto"/>
        <w:jc w:val="both"/>
        <w:rPr>
          <w:rFonts w:ascii="Cambria" w:hAnsi="Cambria"/>
          <w:sz w:val="28"/>
          <w:szCs w:val="28"/>
          <w:lang w:val="en-GB"/>
        </w:rPr>
      </w:pPr>
      <w:r w:rsidRPr="00D43E19">
        <w:rPr>
          <w:rFonts w:ascii="Cambria" w:hAnsi="Cambria" w:cs="Arial"/>
          <w:sz w:val="24"/>
          <w:szCs w:val="24"/>
        </w:rPr>
        <w:t xml:space="preserve">Johann Burkhard Geiger and Christian Friedrich Glück, </w:t>
      </w:r>
      <w:r w:rsidRPr="00D43E19">
        <w:rPr>
          <w:rFonts w:ascii="Cambria" w:hAnsi="Cambria" w:cs="Arial"/>
          <w:i/>
          <w:sz w:val="24"/>
          <w:szCs w:val="24"/>
        </w:rPr>
        <w:t xml:space="preserve">Merkwürdige Rechtsfälle und </w:t>
      </w:r>
      <w:r w:rsidRPr="000178BF">
        <w:rPr>
          <w:rFonts w:ascii="Cambria" w:hAnsi="Cambria" w:cs="Arial"/>
          <w:i/>
          <w:sz w:val="24"/>
          <w:szCs w:val="24"/>
        </w:rPr>
        <w:t>Abhandlungen aus allen Theilen der Rechtsgelehrsamkeit mit beygfügten Urteilen und Gutachten der Erlangischen Juristenfacultät</w:t>
      </w:r>
      <w:r w:rsidRPr="000178BF">
        <w:rPr>
          <w:rFonts w:ascii="Cambria" w:hAnsi="Cambria" w:cs="Arial"/>
          <w:sz w:val="24"/>
          <w:szCs w:val="24"/>
        </w:rPr>
        <w:t>, vols 1-3, Erlangen: Palm, 1792-1806.</w:t>
      </w:r>
    </w:p>
    <w:p w:rsidR="004B2E3F" w:rsidRDefault="004B2E3F" w:rsidP="00434DE2">
      <w:pPr>
        <w:spacing w:line="360" w:lineRule="auto"/>
        <w:jc w:val="both"/>
        <w:rPr>
          <w:rFonts w:ascii="Cambria" w:hAnsi="Cambria"/>
          <w:sz w:val="28"/>
          <w:szCs w:val="28"/>
          <w:lang w:val="en-GB"/>
        </w:rPr>
      </w:pPr>
    </w:p>
    <w:p w:rsidR="00434DE2" w:rsidRDefault="00434DE2" w:rsidP="00434DE2">
      <w:pPr>
        <w:spacing w:line="360" w:lineRule="auto"/>
        <w:jc w:val="both"/>
        <w:rPr>
          <w:rFonts w:ascii="Cambria" w:hAnsi="Cambria"/>
          <w:sz w:val="24"/>
          <w:szCs w:val="24"/>
          <w:lang w:val="en-GB"/>
        </w:rPr>
      </w:pPr>
      <w:r w:rsidRPr="00D7579B">
        <w:rPr>
          <w:rFonts w:ascii="Cambria" w:hAnsi="Cambria"/>
          <w:sz w:val="28"/>
          <w:szCs w:val="28"/>
          <w:lang w:val="en-GB"/>
        </w:rPr>
        <w:t xml:space="preserve">As an example for the </w:t>
      </w:r>
      <w:r w:rsidR="00D7579B">
        <w:rPr>
          <w:rFonts w:ascii="Cambria" w:hAnsi="Cambria"/>
          <w:sz w:val="28"/>
          <w:szCs w:val="28"/>
          <w:lang w:val="en-GB"/>
        </w:rPr>
        <w:t xml:space="preserve">exposition of Jewish law in a lecture on a territorial law: </w:t>
      </w:r>
    </w:p>
    <w:p w:rsidR="00D7579B" w:rsidRDefault="00D7579B" w:rsidP="00434DE2">
      <w:pPr>
        <w:spacing w:line="360" w:lineRule="auto"/>
        <w:jc w:val="both"/>
        <w:rPr>
          <w:rFonts w:ascii="Cambria" w:hAnsi="Cambria"/>
          <w:sz w:val="24"/>
          <w:szCs w:val="24"/>
          <w:lang w:val="en-GB"/>
        </w:rPr>
      </w:pPr>
      <w:r w:rsidRPr="00D43E19">
        <w:rPr>
          <w:rFonts w:ascii="Cambria" w:hAnsi="Cambria" w:cs="Arial"/>
          <w:sz w:val="24"/>
          <w:szCs w:val="24"/>
        </w:rPr>
        <w:t xml:space="preserve">Anomym. [Joseph Wratislaw Edler von Monse], </w:t>
      </w:r>
      <w:r w:rsidRPr="00D43E19">
        <w:rPr>
          <w:rFonts w:ascii="Cambria" w:hAnsi="Cambria" w:cs="Arial"/>
          <w:i/>
          <w:sz w:val="24"/>
          <w:szCs w:val="24"/>
        </w:rPr>
        <w:t>Leitfaden zu den Vorlesungen ueber die Landesgesetze des Markgrafthums Maehren. Auf dem kais.koenigl. Lycaeum zu Olmuetz</w:t>
      </w:r>
      <w:r w:rsidRPr="00D43E19">
        <w:rPr>
          <w:rFonts w:ascii="Cambria" w:hAnsi="Cambria" w:cs="Arial"/>
          <w:sz w:val="24"/>
          <w:szCs w:val="24"/>
        </w:rPr>
        <w:t>, Olmuetz: Josepha Hirnlin, 1783.</w:t>
      </w:r>
    </w:p>
    <w:p w:rsidR="00D7579B" w:rsidRDefault="00D7579B" w:rsidP="00434DE2">
      <w:pPr>
        <w:spacing w:line="360" w:lineRule="auto"/>
        <w:jc w:val="both"/>
        <w:rPr>
          <w:rFonts w:ascii="Cambria" w:hAnsi="Cambria"/>
          <w:sz w:val="24"/>
          <w:szCs w:val="24"/>
          <w:lang w:val="en-GB"/>
        </w:rPr>
      </w:pPr>
    </w:p>
    <w:p w:rsidR="00D7579B" w:rsidRPr="00D7579B" w:rsidRDefault="00D7579B" w:rsidP="00434DE2">
      <w:pPr>
        <w:spacing w:line="360" w:lineRule="auto"/>
        <w:jc w:val="both"/>
        <w:rPr>
          <w:rFonts w:ascii="Cambria" w:hAnsi="Cambria"/>
          <w:sz w:val="28"/>
          <w:szCs w:val="28"/>
          <w:lang w:val="en-GB"/>
        </w:rPr>
      </w:pPr>
      <w:r>
        <w:rPr>
          <w:rFonts w:ascii="Cambria" w:hAnsi="Cambria"/>
          <w:sz w:val="28"/>
          <w:szCs w:val="28"/>
          <w:lang w:val="en-GB"/>
        </w:rPr>
        <w:t>As an</w:t>
      </w:r>
      <w:r w:rsidRPr="00D7579B">
        <w:rPr>
          <w:rFonts w:ascii="Cambria" w:hAnsi="Cambria"/>
          <w:sz w:val="28"/>
          <w:szCs w:val="28"/>
          <w:lang w:val="en-GB"/>
        </w:rPr>
        <w:t xml:space="preserve"> example for a collection of Jewish law:</w:t>
      </w:r>
    </w:p>
    <w:p w:rsidR="00434DE2" w:rsidRPr="00D43E19" w:rsidRDefault="00434DE2" w:rsidP="00434DE2">
      <w:pPr>
        <w:spacing w:line="360" w:lineRule="auto"/>
        <w:jc w:val="both"/>
        <w:rPr>
          <w:rFonts w:ascii="Cambria" w:hAnsi="Cambria"/>
          <w:sz w:val="24"/>
          <w:szCs w:val="24"/>
          <w:lang w:val="de-AT"/>
        </w:rPr>
      </w:pPr>
      <w:r w:rsidRPr="00D43E19">
        <w:rPr>
          <w:rFonts w:ascii="Cambria" w:hAnsi="Cambria"/>
          <w:sz w:val="24"/>
          <w:szCs w:val="24"/>
          <w:lang w:val="en-GB"/>
        </w:rPr>
        <w:t xml:space="preserve">Carl Ferdinand Hommel, </w:t>
      </w:r>
      <w:r w:rsidRPr="00D43E19">
        <w:rPr>
          <w:rFonts w:ascii="Cambria" w:hAnsi="Cambria"/>
          <w:i/>
          <w:sz w:val="24"/>
          <w:szCs w:val="24"/>
          <w:lang w:val="en-GB"/>
        </w:rPr>
        <w:t>Bibliotheca iuris rabbinica</w:t>
      </w:r>
      <w:r w:rsidRPr="00D43E19">
        <w:rPr>
          <w:rFonts w:ascii="Cambria" w:hAnsi="Cambria"/>
          <w:sz w:val="24"/>
          <w:szCs w:val="24"/>
          <w:lang w:val="en-GB"/>
        </w:rPr>
        <w:t xml:space="preserve">, </w:t>
      </w:r>
      <w:r w:rsidRPr="00D43E19">
        <w:rPr>
          <w:rFonts w:ascii="Cambria" w:hAnsi="Cambria" w:cs="Arial"/>
          <w:sz w:val="24"/>
          <w:szCs w:val="24"/>
          <w:lang w:val="en-GB"/>
        </w:rPr>
        <w:t>Byruthi, 1762.</w:t>
      </w:r>
    </w:p>
    <w:p w:rsidR="00434DE2" w:rsidRDefault="00434DE2" w:rsidP="00434DE2">
      <w:pPr>
        <w:rPr>
          <w:rFonts w:ascii="Cambria" w:hAnsi="Cambria"/>
          <w:sz w:val="24"/>
          <w:szCs w:val="24"/>
        </w:rPr>
      </w:pPr>
    </w:p>
    <w:p w:rsidR="001A7F45" w:rsidRDefault="001A7F45" w:rsidP="001A7F45">
      <w:pPr>
        <w:rPr>
          <w:rFonts w:ascii="Cambria" w:hAnsi="Cambria"/>
          <w:sz w:val="28"/>
          <w:szCs w:val="28"/>
        </w:rPr>
      </w:pPr>
      <w:r>
        <w:rPr>
          <w:rFonts w:ascii="Cambria" w:hAnsi="Cambria"/>
          <w:sz w:val="28"/>
          <w:szCs w:val="28"/>
        </w:rPr>
        <w:t>The completed research project is called „The Forgotten Side of Jewish Emancipation. Jews and Jewish Communities in Public Eccclesiastical Law“. It has highlighted the significance of Canon Law and</w:t>
      </w:r>
      <w:r w:rsidR="002522C3">
        <w:rPr>
          <w:rFonts w:ascii="Cambria" w:hAnsi="Cambria"/>
          <w:sz w:val="28"/>
          <w:szCs w:val="28"/>
        </w:rPr>
        <w:t xml:space="preserve"> Public Ecclesiastical </w:t>
      </w:r>
      <w:r w:rsidR="002522C3">
        <w:rPr>
          <w:rFonts w:ascii="Cambria" w:hAnsi="Cambria"/>
          <w:sz w:val="28"/>
          <w:szCs w:val="28"/>
        </w:rPr>
        <w:lastRenderedPageBreak/>
        <w:t xml:space="preserve">Law for the legal position of Jews i the early modrn period and the trajectory of the emancipation process in states, where there was either no or no complete separation between state and church.    </w:t>
      </w:r>
      <w:r>
        <w:rPr>
          <w:rFonts w:ascii="Cambria" w:hAnsi="Cambria"/>
          <w:sz w:val="28"/>
          <w:szCs w:val="28"/>
        </w:rPr>
        <w:t xml:space="preserve"> </w:t>
      </w:r>
    </w:p>
    <w:p w:rsidR="001A7F45" w:rsidRDefault="001A7F45" w:rsidP="00434DE2">
      <w:pPr>
        <w:rPr>
          <w:rFonts w:ascii="Cambria" w:hAnsi="Cambria"/>
          <w:sz w:val="24"/>
          <w:szCs w:val="24"/>
        </w:rPr>
      </w:pPr>
    </w:p>
    <w:p w:rsidR="002522C3" w:rsidRDefault="001A7F45" w:rsidP="001825F3">
      <w:pPr>
        <w:rPr>
          <w:rFonts w:ascii="Cambria" w:hAnsi="Cambria" w:cs="Arial"/>
          <w:sz w:val="28"/>
          <w:szCs w:val="28"/>
        </w:rPr>
      </w:pPr>
      <w:r>
        <w:rPr>
          <w:rFonts w:ascii="Cambria" w:hAnsi="Cambria" w:cs="Arial"/>
          <w:sz w:val="28"/>
          <w:szCs w:val="28"/>
        </w:rPr>
        <w:t>The translation and critical e</w:t>
      </w:r>
      <w:r w:rsidRPr="00601F69">
        <w:rPr>
          <w:rFonts w:ascii="Cambria" w:hAnsi="Cambria" w:cs="Arial"/>
          <w:sz w:val="28"/>
          <w:szCs w:val="28"/>
        </w:rPr>
        <w:t>dition</w:t>
      </w:r>
      <w:r>
        <w:rPr>
          <w:rFonts w:ascii="Cambria" w:hAnsi="Cambria" w:cs="Arial"/>
          <w:sz w:val="28"/>
          <w:szCs w:val="28"/>
        </w:rPr>
        <w:t xml:space="preserve"> of </w:t>
      </w:r>
      <w:r w:rsidR="00601F69" w:rsidRPr="00601F69">
        <w:rPr>
          <w:rFonts w:ascii="Cambria" w:hAnsi="Cambria" w:cs="Arial"/>
          <w:sz w:val="28"/>
          <w:szCs w:val="28"/>
        </w:rPr>
        <w:t>Christian Wilhelm von Dohm</w:t>
      </w:r>
      <w:r>
        <w:rPr>
          <w:rFonts w:ascii="Cambria" w:hAnsi="Cambria" w:cs="Arial"/>
          <w:sz w:val="28"/>
          <w:szCs w:val="28"/>
        </w:rPr>
        <w:t>‘s</w:t>
      </w:r>
      <w:r w:rsidR="00601F69" w:rsidRPr="00601F69">
        <w:rPr>
          <w:rFonts w:ascii="Cambria" w:hAnsi="Cambria" w:cs="Arial"/>
          <w:sz w:val="28"/>
          <w:szCs w:val="28"/>
        </w:rPr>
        <w:t xml:space="preserve">, </w:t>
      </w:r>
      <w:r w:rsidR="00601F69" w:rsidRPr="001A7F45">
        <w:rPr>
          <w:rFonts w:ascii="Cambria" w:hAnsi="Cambria" w:cs="Arial"/>
          <w:i/>
          <w:sz w:val="28"/>
          <w:szCs w:val="28"/>
        </w:rPr>
        <w:t>On the Civil Improvement of the Jews</w:t>
      </w:r>
      <w:r w:rsidR="002522C3">
        <w:rPr>
          <w:rFonts w:ascii="Cambria" w:hAnsi="Cambria" w:cs="Arial"/>
          <w:sz w:val="28"/>
          <w:szCs w:val="28"/>
        </w:rPr>
        <w:t xml:space="preserve"> shows Dohm a</w:t>
      </w:r>
      <w:r w:rsidR="004B2E3F">
        <w:rPr>
          <w:rFonts w:ascii="Cambria" w:hAnsi="Cambria" w:cs="Arial"/>
          <w:sz w:val="28"/>
          <w:szCs w:val="28"/>
        </w:rPr>
        <w:t>lso a</w:t>
      </w:r>
      <w:r w:rsidR="002522C3">
        <w:rPr>
          <w:rFonts w:ascii="Cambria" w:hAnsi="Cambria" w:cs="Arial"/>
          <w:sz w:val="28"/>
          <w:szCs w:val="28"/>
        </w:rPr>
        <w:t>s an exponent of the ius commune in its final stage.</w:t>
      </w:r>
      <w:r w:rsidR="004B2E3F" w:rsidRPr="00A15140">
        <w:rPr>
          <w:rStyle w:val="Funotenzeichen"/>
          <w:rFonts w:ascii="Cambria" w:hAnsi="Cambria" w:cs="Arial"/>
          <w:sz w:val="28"/>
          <w:szCs w:val="28"/>
        </w:rPr>
        <w:footnoteReference w:id="5"/>
      </w:r>
      <w:r w:rsidR="002522C3">
        <w:rPr>
          <w:rFonts w:ascii="Cambria" w:hAnsi="Cambria" w:cs="Arial"/>
          <w:sz w:val="28"/>
          <w:szCs w:val="28"/>
        </w:rPr>
        <w:t xml:space="preserve"> </w:t>
      </w:r>
    </w:p>
    <w:p w:rsidR="00601F69" w:rsidRDefault="004B2E3F" w:rsidP="004B2E3F">
      <w:pPr>
        <w:rPr>
          <w:rFonts w:ascii="Cambria" w:hAnsi="Cambria"/>
          <w:sz w:val="28"/>
          <w:szCs w:val="28"/>
        </w:rPr>
      </w:pPr>
      <w:r>
        <w:rPr>
          <w:rFonts w:ascii="Cambria" w:hAnsi="Cambria"/>
          <w:sz w:val="28"/>
          <w:szCs w:val="28"/>
        </w:rPr>
        <w:t xml:space="preserve">Two </w:t>
      </w:r>
      <w:r w:rsidR="00601F69" w:rsidRPr="00601F69">
        <w:rPr>
          <w:rFonts w:ascii="Cambria" w:hAnsi="Cambria"/>
          <w:sz w:val="28"/>
          <w:szCs w:val="28"/>
        </w:rPr>
        <w:t xml:space="preserve">Historical </w:t>
      </w:r>
      <w:r w:rsidR="00601F69">
        <w:rPr>
          <w:rFonts w:ascii="Cambria" w:hAnsi="Cambria"/>
          <w:sz w:val="28"/>
          <w:szCs w:val="28"/>
        </w:rPr>
        <w:t>Moot Courts, the Historical Jewish Law Moot Court</w:t>
      </w:r>
      <w:r>
        <w:rPr>
          <w:rFonts w:ascii="Cambria" w:hAnsi="Cambria"/>
          <w:sz w:val="28"/>
          <w:szCs w:val="28"/>
        </w:rPr>
        <w:t>, modelled on the jurisdiction of the Prague Rabbinic Tribunal</w:t>
      </w:r>
      <w:r w:rsidR="00601F69">
        <w:rPr>
          <w:rFonts w:ascii="Cambria" w:hAnsi="Cambria"/>
          <w:sz w:val="28"/>
          <w:szCs w:val="28"/>
        </w:rPr>
        <w:t xml:space="preserve"> and the Ius Commune Moot Court</w:t>
      </w:r>
      <w:r>
        <w:rPr>
          <w:rFonts w:ascii="Cambria" w:hAnsi="Cambria"/>
          <w:sz w:val="28"/>
          <w:szCs w:val="28"/>
        </w:rPr>
        <w:t>, modelled on the Imperial Aulic Council, were founded in 2016 as part of the annual summer academy on the History of the Jews in the Holy Roman Empire and its Successor States</w:t>
      </w:r>
      <w:r w:rsidR="00601F69" w:rsidRPr="00601F69">
        <w:rPr>
          <w:rFonts w:ascii="Cambria" w:hAnsi="Cambria"/>
          <w:sz w:val="28"/>
          <w:szCs w:val="28"/>
        </w:rPr>
        <w:t>.</w:t>
      </w:r>
      <w:r w:rsidR="000E6504">
        <w:rPr>
          <w:rStyle w:val="Funotenzeichen"/>
          <w:rFonts w:ascii="Cambria" w:hAnsi="Cambria"/>
          <w:sz w:val="28"/>
          <w:szCs w:val="28"/>
        </w:rPr>
        <w:footnoteReference w:id="6"/>
      </w:r>
      <w:r>
        <w:rPr>
          <w:rFonts w:ascii="Cambria" w:hAnsi="Cambria"/>
          <w:sz w:val="28"/>
          <w:szCs w:val="28"/>
        </w:rPr>
        <w:t xml:space="preserve"> </w:t>
      </w:r>
      <w:r w:rsidR="000E6504">
        <w:rPr>
          <w:rFonts w:ascii="Cambria" w:hAnsi="Cambria"/>
          <w:sz w:val="28"/>
          <w:szCs w:val="28"/>
        </w:rPr>
        <w:t>The cases the students work with are modelled on concrete historical cases from the 18th century.</w:t>
      </w:r>
    </w:p>
    <w:p w:rsidR="00962E34" w:rsidRDefault="00601F69" w:rsidP="001825F3">
      <w:pPr>
        <w:rPr>
          <w:rFonts w:ascii="Cambria" w:hAnsi="Cambria"/>
          <w:sz w:val="28"/>
          <w:szCs w:val="28"/>
        </w:rPr>
      </w:pPr>
      <w:r>
        <w:rPr>
          <w:rFonts w:ascii="Cambria" w:hAnsi="Cambria"/>
          <w:sz w:val="28"/>
          <w:szCs w:val="28"/>
        </w:rPr>
        <w:t xml:space="preserve">So much for </w:t>
      </w:r>
      <w:r w:rsidR="000E6504">
        <w:rPr>
          <w:rFonts w:ascii="Cambria" w:hAnsi="Cambria"/>
          <w:sz w:val="28"/>
          <w:szCs w:val="28"/>
        </w:rPr>
        <w:t xml:space="preserve">the inroduction and </w:t>
      </w:r>
      <w:r>
        <w:rPr>
          <w:rFonts w:ascii="Cambria" w:hAnsi="Cambria"/>
          <w:sz w:val="28"/>
          <w:szCs w:val="28"/>
        </w:rPr>
        <w:t>the f</w:t>
      </w:r>
      <w:r w:rsidR="000E6504">
        <w:rPr>
          <w:rFonts w:ascii="Cambria" w:hAnsi="Cambria"/>
          <w:sz w:val="28"/>
          <w:szCs w:val="28"/>
        </w:rPr>
        <w:t xml:space="preserve">ive </w:t>
      </w:r>
      <w:r>
        <w:rPr>
          <w:rFonts w:ascii="Cambria" w:hAnsi="Cambria"/>
          <w:sz w:val="28"/>
          <w:szCs w:val="28"/>
        </w:rPr>
        <w:t xml:space="preserve">projects that provide the empirical basis for this paper. </w:t>
      </w:r>
    </w:p>
    <w:p w:rsidR="000E6504" w:rsidRDefault="000E6504" w:rsidP="001825F3">
      <w:pPr>
        <w:rPr>
          <w:rFonts w:ascii="Cambria" w:hAnsi="Cambria"/>
          <w:sz w:val="28"/>
          <w:szCs w:val="28"/>
        </w:rPr>
      </w:pPr>
    </w:p>
    <w:p w:rsidR="00A00E82" w:rsidRDefault="00C16519" w:rsidP="001825F3">
      <w:pPr>
        <w:rPr>
          <w:rFonts w:ascii="Cambria" w:hAnsi="Cambria"/>
          <w:sz w:val="28"/>
          <w:szCs w:val="28"/>
        </w:rPr>
      </w:pPr>
      <w:r>
        <w:rPr>
          <w:rFonts w:ascii="Cambria" w:hAnsi="Cambria"/>
          <w:sz w:val="28"/>
          <w:szCs w:val="28"/>
        </w:rPr>
        <w:t>Part 1</w:t>
      </w:r>
      <w:r w:rsidR="00962E34">
        <w:rPr>
          <w:rFonts w:ascii="Cambria" w:hAnsi="Cambria"/>
          <w:sz w:val="28"/>
          <w:szCs w:val="28"/>
        </w:rPr>
        <w:t xml:space="preserve"> will fill in some background information on the state of the art concerning research into the </w:t>
      </w:r>
      <w:r w:rsidR="00A00E82">
        <w:rPr>
          <w:rFonts w:ascii="Cambria" w:hAnsi="Cambria"/>
          <w:sz w:val="28"/>
          <w:szCs w:val="28"/>
        </w:rPr>
        <w:t>Ius Commune</w:t>
      </w:r>
      <w:r w:rsidR="00962E34">
        <w:rPr>
          <w:rFonts w:ascii="Cambria" w:hAnsi="Cambria"/>
          <w:sz w:val="28"/>
          <w:szCs w:val="28"/>
        </w:rPr>
        <w:t xml:space="preserve"> and </w:t>
      </w:r>
      <w:r w:rsidR="00A00E82">
        <w:rPr>
          <w:rFonts w:ascii="Cambria" w:hAnsi="Cambria"/>
          <w:sz w:val="28"/>
          <w:szCs w:val="28"/>
        </w:rPr>
        <w:t>Jewish law.</w:t>
      </w:r>
    </w:p>
    <w:p w:rsidR="00962E34" w:rsidRDefault="00C16519" w:rsidP="001825F3">
      <w:pPr>
        <w:rPr>
          <w:rFonts w:ascii="Cambria" w:hAnsi="Cambria"/>
          <w:sz w:val="28"/>
          <w:szCs w:val="28"/>
        </w:rPr>
      </w:pPr>
      <w:r>
        <w:rPr>
          <w:rFonts w:ascii="Cambria" w:hAnsi="Cambria"/>
          <w:sz w:val="28"/>
          <w:szCs w:val="28"/>
        </w:rPr>
        <w:t>Part 2</w:t>
      </w:r>
      <w:r w:rsidR="00A00E82">
        <w:rPr>
          <w:rFonts w:ascii="Cambria" w:hAnsi="Cambria"/>
          <w:sz w:val="28"/>
          <w:szCs w:val="28"/>
        </w:rPr>
        <w:t xml:space="preserve"> </w:t>
      </w:r>
      <w:r w:rsidR="00962E34">
        <w:rPr>
          <w:rFonts w:ascii="Cambria" w:hAnsi="Cambria"/>
          <w:sz w:val="28"/>
          <w:szCs w:val="28"/>
        </w:rPr>
        <w:t xml:space="preserve">addresses the position of Jewish law in the Ius Commune from three perspectives: jurispudence, legislation and jurisdiction on the basis of the findings </w:t>
      </w:r>
      <w:r w:rsidR="000E6504">
        <w:rPr>
          <w:rFonts w:ascii="Cambria" w:hAnsi="Cambria"/>
          <w:sz w:val="28"/>
          <w:szCs w:val="28"/>
        </w:rPr>
        <w:t xml:space="preserve">and approaches </w:t>
      </w:r>
      <w:r w:rsidR="00962E34">
        <w:rPr>
          <w:rFonts w:ascii="Cambria" w:hAnsi="Cambria"/>
          <w:sz w:val="28"/>
          <w:szCs w:val="28"/>
        </w:rPr>
        <w:t>of</w:t>
      </w:r>
      <w:r w:rsidR="000E6504">
        <w:rPr>
          <w:rFonts w:ascii="Cambria" w:hAnsi="Cambria"/>
          <w:sz w:val="28"/>
          <w:szCs w:val="28"/>
        </w:rPr>
        <w:t xml:space="preserve"> t</w:t>
      </w:r>
      <w:r w:rsidR="00962E34">
        <w:rPr>
          <w:rFonts w:ascii="Cambria" w:hAnsi="Cambria"/>
          <w:sz w:val="28"/>
          <w:szCs w:val="28"/>
        </w:rPr>
        <w:t>he abovementioned projects.</w:t>
      </w:r>
    </w:p>
    <w:p w:rsidR="00A00E82" w:rsidRDefault="00C16519" w:rsidP="001825F3">
      <w:pPr>
        <w:rPr>
          <w:rFonts w:ascii="Cambria" w:hAnsi="Cambria"/>
          <w:sz w:val="28"/>
          <w:szCs w:val="28"/>
        </w:rPr>
      </w:pPr>
      <w:r>
        <w:rPr>
          <w:rFonts w:ascii="Cambria" w:hAnsi="Cambria"/>
          <w:sz w:val="28"/>
          <w:szCs w:val="28"/>
        </w:rPr>
        <w:t>Part 3</w:t>
      </w:r>
      <w:r w:rsidR="00A00E82">
        <w:rPr>
          <w:rFonts w:ascii="Cambria" w:hAnsi="Cambria"/>
          <w:sz w:val="28"/>
          <w:szCs w:val="28"/>
        </w:rPr>
        <w:t xml:space="preserve"> </w:t>
      </w:r>
      <w:r w:rsidR="00962E34">
        <w:rPr>
          <w:rFonts w:ascii="Cambria" w:hAnsi="Cambria"/>
          <w:sz w:val="28"/>
          <w:szCs w:val="28"/>
        </w:rPr>
        <w:t xml:space="preserve">offers </w:t>
      </w:r>
      <w:r w:rsidR="00A00E82">
        <w:rPr>
          <w:rFonts w:ascii="Cambria" w:hAnsi="Cambria"/>
          <w:sz w:val="28"/>
          <w:szCs w:val="28"/>
        </w:rPr>
        <w:t>some prelimary conclus</w:t>
      </w:r>
      <w:r w:rsidR="00962E34">
        <w:rPr>
          <w:rFonts w:ascii="Cambria" w:hAnsi="Cambria"/>
          <w:sz w:val="28"/>
          <w:szCs w:val="28"/>
        </w:rPr>
        <w:t>i</w:t>
      </w:r>
      <w:r w:rsidR="00A00E82">
        <w:rPr>
          <w:rFonts w:ascii="Cambria" w:hAnsi="Cambria"/>
          <w:sz w:val="28"/>
          <w:szCs w:val="28"/>
        </w:rPr>
        <w:t xml:space="preserve">ons and </w:t>
      </w:r>
      <w:r w:rsidR="00962E34">
        <w:rPr>
          <w:rFonts w:ascii="Cambria" w:hAnsi="Cambria"/>
          <w:sz w:val="28"/>
          <w:szCs w:val="28"/>
        </w:rPr>
        <w:t xml:space="preserve">makes </w:t>
      </w:r>
      <w:r w:rsidR="00A00E82">
        <w:rPr>
          <w:rFonts w:ascii="Cambria" w:hAnsi="Cambria"/>
          <w:sz w:val="28"/>
          <w:szCs w:val="28"/>
        </w:rPr>
        <w:t>suggestions</w:t>
      </w:r>
      <w:r w:rsidR="00962E34">
        <w:rPr>
          <w:rFonts w:ascii="Cambria" w:hAnsi="Cambria"/>
          <w:sz w:val="28"/>
          <w:szCs w:val="28"/>
        </w:rPr>
        <w:t xml:space="preserve"> for further research</w:t>
      </w:r>
      <w:r w:rsidR="00A00E82">
        <w:rPr>
          <w:rFonts w:ascii="Cambria" w:hAnsi="Cambria"/>
          <w:sz w:val="28"/>
          <w:szCs w:val="28"/>
        </w:rPr>
        <w:t>.</w:t>
      </w:r>
    </w:p>
    <w:p w:rsidR="00A00E82" w:rsidRDefault="00A00E82" w:rsidP="001825F3">
      <w:pPr>
        <w:rPr>
          <w:rFonts w:ascii="Cambria" w:hAnsi="Cambria"/>
          <w:sz w:val="28"/>
          <w:szCs w:val="28"/>
        </w:rPr>
      </w:pPr>
    </w:p>
    <w:p w:rsidR="000E6504" w:rsidRDefault="00962E34" w:rsidP="000E6504">
      <w:pPr>
        <w:pStyle w:val="Listenabsatz"/>
        <w:numPr>
          <w:ilvl w:val="0"/>
          <w:numId w:val="19"/>
        </w:numPr>
        <w:rPr>
          <w:rFonts w:ascii="Cambria" w:hAnsi="Cambria"/>
          <w:b/>
          <w:sz w:val="28"/>
          <w:szCs w:val="28"/>
        </w:rPr>
      </w:pPr>
      <w:r w:rsidRPr="000E6504">
        <w:rPr>
          <w:rFonts w:ascii="Cambria" w:hAnsi="Cambria"/>
          <w:b/>
          <w:sz w:val="28"/>
          <w:szCs w:val="28"/>
        </w:rPr>
        <w:t>Ius Commune &amp; Jewish Law: Remarks on the State of the Art</w:t>
      </w:r>
    </w:p>
    <w:p w:rsidR="00A00E82" w:rsidRPr="000E6504" w:rsidRDefault="00962E34" w:rsidP="000E6504">
      <w:pPr>
        <w:pStyle w:val="Listenabsatz"/>
        <w:rPr>
          <w:rFonts w:ascii="Cambria" w:hAnsi="Cambria"/>
          <w:b/>
          <w:sz w:val="28"/>
          <w:szCs w:val="28"/>
        </w:rPr>
      </w:pPr>
      <w:r w:rsidRPr="000E6504">
        <w:rPr>
          <w:rFonts w:ascii="Cambria" w:hAnsi="Cambria"/>
          <w:b/>
          <w:sz w:val="28"/>
          <w:szCs w:val="28"/>
        </w:rPr>
        <w:t xml:space="preserve"> </w:t>
      </w:r>
    </w:p>
    <w:p w:rsidR="00C16519" w:rsidRPr="000E6504" w:rsidRDefault="00C16519" w:rsidP="00C16519">
      <w:pPr>
        <w:pStyle w:val="Listenabsatz"/>
        <w:numPr>
          <w:ilvl w:val="1"/>
          <w:numId w:val="15"/>
        </w:numPr>
        <w:rPr>
          <w:rFonts w:ascii="Cambria" w:hAnsi="Cambria"/>
          <w:b/>
          <w:sz w:val="28"/>
          <w:szCs w:val="28"/>
        </w:rPr>
      </w:pPr>
      <w:r w:rsidRPr="000E6504">
        <w:rPr>
          <w:rFonts w:ascii="Cambria" w:hAnsi="Cambria"/>
          <w:b/>
          <w:sz w:val="28"/>
          <w:szCs w:val="28"/>
        </w:rPr>
        <w:t>Ius Commune</w:t>
      </w:r>
    </w:p>
    <w:p w:rsidR="007C703B" w:rsidRDefault="007C703B" w:rsidP="007C703B">
      <w:pPr>
        <w:pStyle w:val="Listenabsatz"/>
        <w:ind w:left="1080"/>
        <w:rPr>
          <w:rFonts w:ascii="Cambria" w:hAnsi="Cambria"/>
          <w:sz w:val="28"/>
          <w:szCs w:val="28"/>
        </w:rPr>
      </w:pPr>
    </w:p>
    <w:p w:rsidR="000E6504" w:rsidRDefault="007820DC" w:rsidP="000E6504">
      <w:pPr>
        <w:rPr>
          <w:rFonts w:ascii="Cambria" w:hAnsi="Cambria"/>
          <w:sz w:val="28"/>
          <w:szCs w:val="28"/>
        </w:rPr>
      </w:pPr>
      <w:r>
        <w:rPr>
          <w:rFonts w:ascii="Cambria" w:hAnsi="Cambria"/>
          <w:sz w:val="28"/>
          <w:szCs w:val="28"/>
        </w:rPr>
        <w:t>M</w:t>
      </w:r>
      <w:r w:rsidR="000E6504" w:rsidRPr="000E6504">
        <w:rPr>
          <w:rFonts w:ascii="Cambria" w:hAnsi="Cambria"/>
          <w:sz w:val="28"/>
          <w:szCs w:val="28"/>
        </w:rPr>
        <w:t>otives for renewed interest in the ius commune post-1945</w:t>
      </w:r>
      <w:r w:rsidR="000E6504">
        <w:rPr>
          <w:rFonts w:ascii="Cambria" w:hAnsi="Cambria"/>
          <w:sz w:val="28"/>
          <w:szCs w:val="28"/>
        </w:rPr>
        <w:t xml:space="preserve">: </w:t>
      </w:r>
    </w:p>
    <w:p w:rsidR="000E6504" w:rsidRDefault="000E6504" w:rsidP="000E6504">
      <w:pPr>
        <w:pStyle w:val="Listenabsatz"/>
        <w:numPr>
          <w:ilvl w:val="0"/>
          <w:numId w:val="20"/>
        </w:numPr>
        <w:rPr>
          <w:rFonts w:ascii="Cambria" w:hAnsi="Cambria"/>
          <w:sz w:val="28"/>
          <w:szCs w:val="28"/>
        </w:rPr>
      </w:pPr>
      <w:r w:rsidRPr="000E6504">
        <w:rPr>
          <w:rFonts w:ascii="Cambria" w:hAnsi="Cambria"/>
          <w:sz w:val="28"/>
          <w:szCs w:val="28"/>
        </w:rPr>
        <w:t xml:space="preserve">In Germany desire to emphasise the integration of German legal development in a European context, see research agenda of the Max-Planck-Insitute for European Legal History in Frankfurt-on-Main, particularly pronounced in ist initial stage </w:t>
      </w:r>
    </w:p>
    <w:p w:rsidR="000E6504" w:rsidRPr="000E6504" w:rsidRDefault="007820DC" w:rsidP="000E6504">
      <w:pPr>
        <w:pStyle w:val="Listenabsatz"/>
        <w:numPr>
          <w:ilvl w:val="0"/>
          <w:numId w:val="20"/>
        </w:numPr>
        <w:rPr>
          <w:rFonts w:ascii="Cambria" w:hAnsi="Cambria"/>
          <w:sz w:val="28"/>
          <w:szCs w:val="28"/>
        </w:rPr>
      </w:pPr>
      <w:r>
        <w:rPr>
          <w:rFonts w:ascii="Cambria" w:hAnsi="Cambria"/>
          <w:sz w:val="28"/>
          <w:szCs w:val="28"/>
        </w:rPr>
        <w:t>The ius commune as Europe’s common legal past (Mario Bellomo) as a blueprint for future European legal unity</w:t>
      </w:r>
    </w:p>
    <w:p w:rsidR="007C703B" w:rsidRDefault="007C703B" w:rsidP="000E6504">
      <w:pPr>
        <w:rPr>
          <w:rFonts w:ascii="Cambria" w:hAnsi="Cambria"/>
          <w:sz w:val="28"/>
          <w:szCs w:val="28"/>
        </w:rPr>
      </w:pPr>
    </w:p>
    <w:p w:rsidR="007820DC" w:rsidRDefault="007820DC" w:rsidP="000E6504">
      <w:pPr>
        <w:rPr>
          <w:rFonts w:ascii="Cambria" w:hAnsi="Cambria"/>
          <w:sz w:val="28"/>
          <w:szCs w:val="28"/>
        </w:rPr>
      </w:pPr>
      <w:r>
        <w:rPr>
          <w:rFonts w:ascii="Cambria" w:hAnsi="Cambria"/>
          <w:sz w:val="28"/>
          <w:szCs w:val="28"/>
        </w:rPr>
        <w:t>Problems:</w:t>
      </w:r>
    </w:p>
    <w:p w:rsidR="007820DC" w:rsidRDefault="007820DC" w:rsidP="007820DC">
      <w:pPr>
        <w:pStyle w:val="Listenabsatz"/>
        <w:numPr>
          <w:ilvl w:val="0"/>
          <w:numId w:val="20"/>
        </w:numPr>
        <w:rPr>
          <w:rFonts w:ascii="Cambria" w:hAnsi="Cambria"/>
          <w:sz w:val="28"/>
          <w:szCs w:val="28"/>
        </w:rPr>
      </w:pPr>
      <w:r>
        <w:rPr>
          <w:rFonts w:ascii="Cambria" w:hAnsi="Cambria"/>
          <w:sz w:val="28"/>
          <w:szCs w:val="28"/>
        </w:rPr>
        <w:t>Overemphasis on pan-European components of the ius commune</w:t>
      </w:r>
    </w:p>
    <w:p w:rsidR="007820DC" w:rsidRDefault="007820DC" w:rsidP="007820DC">
      <w:pPr>
        <w:pStyle w:val="Listenabsatz"/>
        <w:numPr>
          <w:ilvl w:val="0"/>
          <w:numId w:val="20"/>
        </w:numPr>
        <w:rPr>
          <w:rFonts w:ascii="Cambria" w:hAnsi="Cambria"/>
          <w:sz w:val="28"/>
          <w:szCs w:val="28"/>
        </w:rPr>
      </w:pPr>
      <w:r>
        <w:rPr>
          <w:rFonts w:ascii="Cambria" w:hAnsi="Cambria"/>
          <w:sz w:val="28"/>
          <w:szCs w:val="28"/>
        </w:rPr>
        <w:t>Lack of interest in the particular laws and the national variants of the combination of ius commune and particular laws: Roman-Dutch law, Roman-German law, Roman-Scots law …</w:t>
      </w:r>
    </w:p>
    <w:p w:rsidR="007820DC" w:rsidRDefault="007820DC" w:rsidP="007820DC">
      <w:pPr>
        <w:pStyle w:val="Listenabsatz"/>
        <w:numPr>
          <w:ilvl w:val="0"/>
          <w:numId w:val="20"/>
        </w:numPr>
        <w:rPr>
          <w:rFonts w:ascii="Cambria" w:hAnsi="Cambria"/>
          <w:sz w:val="28"/>
          <w:szCs w:val="28"/>
        </w:rPr>
      </w:pPr>
      <w:r>
        <w:rPr>
          <w:rFonts w:ascii="Cambria" w:hAnsi="Cambria"/>
          <w:sz w:val="28"/>
          <w:szCs w:val="28"/>
        </w:rPr>
        <w:t>Frequent restriction of the ius commmune to Roman civil law and corresponding eclipse of Canon/Ecclesiastical la was ist second pillar</w:t>
      </w:r>
    </w:p>
    <w:p w:rsidR="007820DC" w:rsidRPr="007820DC" w:rsidRDefault="007820DC" w:rsidP="007820DC">
      <w:pPr>
        <w:rPr>
          <w:rFonts w:ascii="Cambria" w:hAnsi="Cambria"/>
          <w:sz w:val="28"/>
          <w:szCs w:val="28"/>
        </w:rPr>
      </w:pPr>
      <w:r w:rsidRPr="007820DC">
        <w:rPr>
          <w:rFonts w:ascii="Cambria" w:hAnsi="Cambria"/>
          <w:sz w:val="28"/>
          <w:szCs w:val="28"/>
        </w:rPr>
        <w:t xml:space="preserve">  </w:t>
      </w:r>
    </w:p>
    <w:p w:rsidR="00C16519" w:rsidRDefault="007C703B" w:rsidP="00C16519">
      <w:pPr>
        <w:pStyle w:val="Listenabsatz"/>
        <w:numPr>
          <w:ilvl w:val="1"/>
          <w:numId w:val="15"/>
        </w:numPr>
        <w:rPr>
          <w:rFonts w:ascii="Cambria" w:hAnsi="Cambria"/>
          <w:sz w:val="28"/>
          <w:szCs w:val="28"/>
        </w:rPr>
      </w:pPr>
      <w:r w:rsidRPr="007820DC">
        <w:rPr>
          <w:rFonts w:ascii="Cambria" w:hAnsi="Cambria"/>
          <w:b/>
          <w:sz w:val="28"/>
          <w:szCs w:val="28"/>
        </w:rPr>
        <w:t>Particular Laws</w:t>
      </w:r>
      <w:r>
        <w:rPr>
          <w:rFonts w:ascii="Cambria" w:hAnsi="Cambria"/>
          <w:sz w:val="28"/>
          <w:szCs w:val="28"/>
        </w:rPr>
        <w:t xml:space="preserve"> </w:t>
      </w:r>
    </w:p>
    <w:p w:rsidR="007C703B" w:rsidRDefault="007C703B" w:rsidP="007C703B">
      <w:pPr>
        <w:pStyle w:val="Listenabsatz"/>
        <w:rPr>
          <w:rFonts w:ascii="Cambria" w:hAnsi="Cambria"/>
          <w:sz w:val="28"/>
          <w:szCs w:val="28"/>
        </w:rPr>
      </w:pPr>
    </w:p>
    <w:p w:rsidR="00C769CB" w:rsidRDefault="007820DC" w:rsidP="007820DC">
      <w:pPr>
        <w:pStyle w:val="Listenabsatz"/>
        <w:numPr>
          <w:ilvl w:val="0"/>
          <w:numId w:val="20"/>
        </w:numPr>
        <w:rPr>
          <w:rFonts w:ascii="Cambria" w:hAnsi="Cambria"/>
          <w:sz w:val="28"/>
          <w:szCs w:val="28"/>
        </w:rPr>
      </w:pPr>
      <w:r>
        <w:rPr>
          <w:rFonts w:ascii="Cambria" w:hAnsi="Cambria"/>
          <w:sz w:val="28"/>
          <w:szCs w:val="28"/>
        </w:rPr>
        <w:t>Studied in isolation from the ius commune</w:t>
      </w:r>
    </w:p>
    <w:p w:rsidR="007820DC" w:rsidRDefault="00C769CB" w:rsidP="007820DC">
      <w:pPr>
        <w:pStyle w:val="Listenabsatz"/>
        <w:numPr>
          <w:ilvl w:val="0"/>
          <w:numId w:val="20"/>
        </w:numPr>
        <w:rPr>
          <w:rFonts w:ascii="Cambria" w:hAnsi="Cambria"/>
          <w:sz w:val="28"/>
          <w:szCs w:val="28"/>
        </w:rPr>
      </w:pPr>
      <w:r>
        <w:rPr>
          <w:rFonts w:ascii="Cambria" w:hAnsi="Cambria"/>
          <w:sz w:val="28"/>
          <w:szCs w:val="28"/>
        </w:rPr>
        <w:t>Identification of particular law</w:t>
      </w:r>
      <w:r w:rsidR="00B87CDA">
        <w:rPr>
          <w:rFonts w:ascii="Cambria" w:hAnsi="Cambria"/>
          <w:sz w:val="28"/>
          <w:szCs w:val="28"/>
        </w:rPr>
        <w:t xml:space="preserve"> </w:t>
      </w:r>
      <w:r>
        <w:rPr>
          <w:rFonts w:ascii="Cambria" w:hAnsi="Cambria"/>
          <w:sz w:val="28"/>
          <w:szCs w:val="28"/>
        </w:rPr>
        <w:t xml:space="preserve">and national law </w:t>
      </w:r>
      <w:r w:rsidR="007820DC">
        <w:rPr>
          <w:rFonts w:ascii="Cambria" w:hAnsi="Cambria"/>
          <w:sz w:val="28"/>
          <w:szCs w:val="28"/>
        </w:rPr>
        <w:t xml:space="preserve"> </w:t>
      </w:r>
    </w:p>
    <w:p w:rsidR="007C703B" w:rsidRDefault="007C703B" w:rsidP="007C703B">
      <w:pPr>
        <w:pStyle w:val="Listenabsatz"/>
        <w:rPr>
          <w:rFonts w:ascii="Cambria" w:hAnsi="Cambria"/>
          <w:sz w:val="28"/>
          <w:szCs w:val="28"/>
        </w:rPr>
      </w:pPr>
    </w:p>
    <w:p w:rsidR="007C703B" w:rsidRDefault="007C703B" w:rsidP="007C703B">
      <w:pPr>
        <w:pStyle w:val="Listenabsatz"/>
        <w:rPr>
          <w:rFonts w:ascii="Cambria" w:hAnsi="Cambria"/>
          <w:sz w:val="28"/>
          <w:szCs w:val="28"/>
        </w:rPr>
      </w:pPr>
    </w:p>
    <w:p w:rsidR="007C703B" w:rsidRPr="007C703B" w:rsidRDefault="007C703B" w:rsidP="007C703B">
      <w:pPr>
        <w:pStyle w:val="Listenabsatz"/>
        <w:rPr>
          <w:rFonts w:ascii="Cambria" w:hAnsi="Cambria"/>
          <w:sz w:val="28"/>
          <w:szCs w:val="28"/>
        </w:rPr>
      </w:pPr>
    </w:p>
    <w:p w:rsidR="007C703B" w:rsidRPr="00C769CB" w:rsidRDefault="007C703B" w:rsidP="00C16519">
      <w:pPr>
        <w:pStyle w:val="Listenabsatz"/>
        <w:numPr>
          <w:ilvl w:val="1"/>
          <w:numId w:val="15"/>
        </w:numPr>
        <w:rPr>
          <w:rFonts w:ascii="Cambria" w:hAnsi="Cambria"/>
          <w:b/>
          <w:sz w:val="28"/>
          <w:szCs w:val="28"/>
        </w:rPr>
      </w:pPr>
      <w:r w:rsidRPr="00C769CB">
        <w:rPr>
          <w:rFonts w:ascii="Cambria" w:hAnsi="Cambria"/>
          <w:b/>
          <w:sz w:val="28"/>
          <w:szCs w:val="28"/>
        </w:rPr>
        <w:t>Intersection of</w:t>
      </w:r>
      <w:r w:rsidR="00C769CB" w:rsidRPr="00C769CB">
        <w:rPr>
          <w:rFonts w:ascii="Cambria" w:hAnsi="Cambria"/>
          <w:b/>
          <w:sz w:val="28"/>
          <w:szCs w:val="28"/>
        </w:rPr>
        <w:t xml:space="preserve"> t</w:t>
      </w:r>
      <w:r w:rsidRPr="00C769CB">
        <w:rPr>
          <w:rFonts w:ascii="Cambria" w:hAnsi="Cambria"/>
          <w:b/>
          <w:sz w:val="28"/>
          <w:szCs w:val="28"/>
        </w:rPr>
        <w:t xml:space="preserve">he Ius Commune, Particular Laws and Jewish Law </w:t>
      </w:r>
    </w:p>
    <w:p w:rsidR="00C16519" w:rsidRDefault="00C16519" w:rsidP="00C16519">
      <w:pPr>
        <w:pStyle w:val="Listenabsatz"/>
        <w:rPr>
          <w:rFonts w:ascii="Cambria" w:hAnsi="Cambria"/>
          <w:sz w:val="28"/>
          <w:szCs w:val="28"/>
        </w:rPr>
      </w:pPr>
    </w:p>
    <w:p w:rsidR="00C769CB" w:rsidRDefault="00C769CB" w:rsidP="00C769CB">
      <w:pPr>
        <w:rPr>
          <w:rFonts w:ascii="Cambria" w:hAnsi="Cambria"/>
          <w:sz w:val="28"/>
          <w:szCs w:val="28"/>
        </w:rPr>
      </w:pPr>
      <w:r>
        <w:rPr>
          <w:rFonts w:ascii="Cambria" w:hAnsi="Cambria"/>
          <w:sz w:val="28"/>
          <w:szCs w:val="28"/>
        </w:rPr>
        <w:t>Few examples for investigating the legal order of the 17th and 18th century as legal pluralism</w:t>
      </w:r>
      <w:r w:rsidR="00B87CDA">
        <w:rPr>
          <w:rFonts w:ascii="Cambria" w:hAnsi="Cambria"/>
          <w:sz w:val="28"/>
          <w:szCs w:val="28"/>
        </w:rPr>
        <w:t xml:space="preserve"> in general</w:t>
      </w:r>
      <w:r>
        <w:rPr>
          <w:rFonts w:ascii="Cambria" w:hAnsi="Cambria"/>
          <w:sz w:val="28"/>
          <w:szCs w:val="28"/>
        </w:rPr>
        <w:t xml:space="preserve">: </w:t>
      </w:r>
    </w:p>
    <w:p w:rsidR="00B87CDA" w:rsidRDefault="00C769CB" w:rsidP="00B87CDA">
      <w:pPr>
        <w:pStyle w:val="Listenabsatz"/>
        <w:numPr>
          <w:ilvl w:val="0"/>
          <w:numId w:val="20"/>
        </w:numPr>
        <w:rPr>
          <w:rFonts w:ascii="Cambria" w:hAnsi="Cambria"/>
          <w:sz w:val="28"/>
          <w:szCs w:val="28"/>
        </w:rPr>
      </w:pPr>
      <w:r>
        <w:rPr>
          <w:rFonts w:ascii="Cambria" w:hAnsi="Cambria"/>
          <w:sz w:val="28"/>
          <w:szCs w:val="28"/>
        </w:rPr>
        <w:t xml:space="preserve">Peter </w:t>
      </w:r>
      <w:r w:rsidR="007C703B" w:rsidRPr="00C769CB">
        <w:rPr>
          <w:rFonts w:ascii="Cambria" w:hAnsi="Cambria"/>
          <w:sz w:val="28"/>
          <w:szCs w:val="28"/>
        </w:rPr>
        <w:t>Oestmann</w:t>
      </w:r>
      <w:r>
        <w:rPr>
          <w:rFonts w:ascii="Cambria" w:hAnsi="Cambria"/>
          <w:sz w:val="28"/>
          <w:szCs w:val="28"/>
        </w:rPr>
        <w:t xml:space="preserve">, </w:t>
      </w:r>
      <w:r w:rsidRPr="00C769CB">
        <w:rPr>
          <w:rFonts w:ascii="Cambria" w:hAnsi="Cambria"/>
          <w:i/>
          <w:sz w:val="28"/>
          <w:szCs w:val="28"/>
        </w:rPr>
        <w:t>Rechtsvielfalt vor Gericht</w:t>
      </w:r>
      <w:r>
        <w:rPr>
          <w:rFonts w:ascii="Cambria" w:hAnsi="Cambria"/>
          <w:sz w:val="28"/>
          <w:szCs w:val="28"/>
        </w:rPr>
        <w:t xml:space="preserve"> is strong on pluralism and jurisdiction, highlighting the interplay between Roman civil law, </w:t>
      </w:r>
      <w:r>
        <w:rPr>
          <w:rFonts w:ascii="Cambria" w:hAnsi="Cambria"/>
          <w:sz w:val="28"/>
          <w:szCs w:val="28"/>
        </w:rPr>
        <w:lastRenderedPageBreak/>
        <w:t xml:space="preserve">Canon/ecclesiastical law and particular laws, but </w:t>
      </w:r>
      <w:r w:rsidR="00B87CDA">
        <w:rPr>
          <w:rFonts w:ascii="Cambria" w:hAnsi="Cambria"/>
          <w:sz w:val="28"/>
          <w:szCs w:val="28"/>
        </w:rPr>
        <w:t>takes no account of</w:t>
      </w:r>
      <w:r>
        <w:rPr>
          <w:rFonts w:ascii="Cambria" w:hAnsi="Cambria"/>
          <w:sz w:val="28"/>
          <w:szCs w:val="28"/>
        </w:rPr>
        <w:t xml:space="preserve"> Jewish law</w:t>
      </w:r>
    </w:p>
    <w:p w:rsidR="00B87CDA" w:rsidRPr="00B87CDA" w:rsidRDefault="00B87CDA" w:rsidP="00B87CDA">
      <w:pPr>
        <w:rPr>
          <w:rFonts w:ascii="Cambria" w:hAnsi="Cambria"/>
          <w:sz w:val="28"/>
          <w:szCs w:val="28"/>
        </w:rPr>
      </w:pPr>
      <w:r>
        <w:rPr>
          <w:rFonts w:ascii="Cambria" w:hAnsi="Cambria"/>
          <w:sz w:val="28"/>
          <w:szCs w:val="28"/>
        </w:rPr>
        <w:t>Few examples for Jewish law in context:</w:t>
      </w:r>
    </w:p>
    <w:p w:rsidR="007C703B" w:rsidRDefault="00B87CDA" w:rsidP="00C769CB">
      <w:pPr>
        <w:pStyle w:val="Listenabsatz"/>
        <w:numPr>
          <w:ilvl w:val="0"/>
          <w:numId w:val="20"/>
        </w:numPr>
        <w:rPr>
          <w:rFonts w:ascii="Cambria" w:hAnsi="Cambria"/>
          <w:sz w:val="28"/>
          <w:szCs w:val="28"/>
        </w:rPr>
      </w:pPr>
      <w:r>
        <w:rPr>
          <w:rFonts w:ascii="Cambria" w:hAnsi="Cambria"/>
          <w:sz w:val="28"/>
          <w:szCs w:val="28"/>
        </w:rPr>
        <w:t xml:space="preserve">Recent examples: </w:t>
      </w:r>
      <w:r w:rsidR="00C769CB">
        <w:rPr>
          <w:rFonts w:ascii="Cambria" w:hAnsi="Cambria"/>
          <w:sz w:val="28"/>
          <w:szCs w:val="28"/>
        </w:rPr>
        <w:t>Jay Berkowitz and Andreas Gotzman on the interplay between Jewish law and non-Jewish law</w:t>
      </w:r>
      <w:r>
        <w:rPr>
          <w:rFonts w:ascii="Cambria" w:hAnsi="Cambria"/>
          <w:sz w:val="28"/>
          <w:szCs w:val="28"/>
        </w:rPr>
        <w:t xml:space="preserve"> </w:t>
      </w:r>
      <w:r w:rsidR="00C769CB">
        <w:rPr>
          <w:rFonts w:ascii="Cambria" w:hAnsi="Cambria"/>
          <w:sz w:val="28"/>
          <w:szCs w:val="28"/>
        </w:rPr>
        <w:t>and jurisdiction</w:t>
      </w:r>
    </w:p>
    <w:p w:rsidR="00B87CDA" w:rsidRPr="002E2FFD" w:rsidRDefault="00B87CDA" w:rsidP="00C769CB">
      <w:pPr>
        <w:pStyle w:val="Listenabsatz"/>
        <w:numPr>
          <w:ilvl w:val="0"/>
          <w:numId w:val="20"/>
        </w:numPr>
        <w:rPr>
          <w:rFonts w:ascii="Cambria" w:hAnsi="Cambria"/>
          <w:sz w:val="24"/>
          <w:szCs w:val="24"/>
        </w:rPr>
      </w:pPr>
      <w:r>
        <w:rPr>
          <w:rFonts w:ascii="Cambria" w:hAnsi="Cambria"/>
          <w:sz w:val="28"/>
          <w:szCs w:val="28"/>
        </w:rPr>
        <w:t>The first, but entirely forgotte</w:t>
      </w:r>
      <w:r w:rsidR="00AD19E0">
        <w:rPr>
          <w:rFonts w:ascii="Cambria" w:hAnsi="Cambria"/>
          <w:sz w:val="28"/>
          <w:szCs w:val="28"/>
        </w:rPr>
        <w:t>n</w:t>
      </w:r>
      <w:r>
        <w:rPr>
          <w:rFonts w:ascii="Cambria" w:hAnsi="Cambria"/>
          <w:sz w:val="28"/>
          <w:szCs w:val="28"/>
        </w:rPr>
        <w:t xml:space="preserve"> example for placing Jewish law squarely within the context oft he ius commune:</w:t>
      </w:r>
      <w:r w:rsidRPr="002E2FFD">
        <w:rPr>
          <w:rFonts w:ascii="Cambria" w:hAnsi="Cambria"/>
          <w:sz w:val="28"/>
          <w:szCs w:val="28"/>
        </w:rPr>
        <w:t xml:space="preserve"> Vittore Colorni</w:t>
      </w:r>
    </w:p>
    <w:p w:rsidR="002E2FFD" w:rsidRPr="002E2FFD" w:rsidRDefault="002E2FFD" w:rsidP="00B87CDA">
      <w:pPr>
        <w:rPr>
          <w:rFonts w:ascii="Cambria" w:hAnsi="Cambria"/>
          <w:i/>
          <w:iCs/>
          <w:sz w:val="24"/>
          <w:szCs w:val="24"/>
        </w:rPr>
      </w:pPr>
      <w:r w:rsidRPr="002E2FFD">
        <w:rPr>
          <w:rFonts w:ascii="Cambria" w:hAnsi="Cambria"/>
          <w:iCs/>
          <w:sz w:val="24"/>
          <w:szCs w:val="24"/>
        </w:rPr>
        <w:t>Vittore Colorni,</w:t>
      </w:r>
      <w:r w:rsidRPr="002E2FFD">
        <w:rPr>
          <w:rFonts w:ascii="Cambria" w:hAnsi="Cambria"/>
          <w:i/>
          <w:iCs/>
          <w:sz w:val="24"/>
          <w:szCs w:val="24"/>
        </w:rPr>
        <w:t xml:space="preserve"> Legge ebraica e leggi locali</w:t>
      </w:r>
      <w:r>
        <w:rPr>
          <w:rFonts w:ascii="Cambria" w:hAnsi="Cambria"/>
          <w:i/>
          <w:iCs/>
          <w:sz w:val="24"/>
          <w:szCs w:val="24"/>
        </w:rPr>
        <w:t xml:space="preserve">, </w:t>
      </w:r>
      <w:r w:rsidRPr="00B87CDA">
        <w:rPr>
          <w:rFonts w:ascii="Cambria" w:hAnsi="Cambria"/>
          <w:sz w:val="24"/>
          <w:szCs w:val="24"/>
        </w:rPr>
        <w:t>Milan: Giuffrè,</w:t>
      </w:r>
      <w:r>
        <w:rPr>
          <w:rFonts w:ascii="Cambria" w:hAnsi="Cambria"/>
          <w:sz w:val="24"/>
          <w:szCs w:val="24"/>
        </w:rPr>
        <w:t xml:space="preserve"> 1945.</w:t>
      </w:r>
    </w:p>
    <w:p w:rsidR="00B87CDA" w:rsidRDefault="00B87CDA" w:rsidP="00B87CDA">
      <w:pPr>
        <w:rPr>
          <w:rFonts w:ascii="Cambria" w:hAnsi="Cambria"/>
          <w:sz w:val="24"/>
          <w:szCs w:val="24"/>
        </w:rPr>
      </w:pPr>
      <w:r w:rsidRPr="00B87CDA">
        <w:rPr>
          <w:rFonts w:ascii="Cambria" w:hAnsi="Cambria"/>
          <w:sz w:val="24"/>
          <w:szCs w:val="24"/>
        </w:rPr>
        <w:t xml:space="preserve">Vittore Colorni, </w:t>
      </w:r>
      <w:r w:rsidRPr="002E2FFD">
        <w:rPr>
          <w:rFonts w:ascii="Cambria" w:hAnsi="Cambria"/>
          <w:i/>
          <w:sz w:val="24"/>
          <w:szCs w:val="24"/>
        </w:rPr>
        <w:t>Gli Ebrei nel Sistema del Diritto Comune fino alla Prima Emancipazione</w:t>
      </w:r>
      <w:r w:rsidRPr="00B87CDA">
        <w:rPr>
          <w:rFonts w:ascii="Cambria" w:hAnsi="Cambria"/>
          <w:sz w:val="24"/>
          <w:szCs w:val="24"/>
        </w:rPr>
        <w:t>, Milan: Giuffrè, 1956.</w:t>
      </w:r>
    </w:p>
    <w:p w:rsidR="00BE48A7" w:rsidRDefault="00BE48A7" w:rsidP="00B87CDA">
      <w:pPr>
        <w:rPr>
          <w:rFonts w:ascii="Cambria" w:hAnsi="Cambria"/>
          <w:sz w:val="24"/>
          <w:szCs w:val="24"/>
        </w:rPr>
      </w:pPr>
    </w:p>
    <w:p w:rsidR="00BE48A7" w:rsidRPr="00B87CDA" w:rsidRDefault="00BE48A7" w:rsidP="00B87CDA">
      <w:pPr>
        <w:rPr>
          <w:rFonts w:ascii="Cambria" w:hAnsi="Cambria"/>
          <w:sz w:val="24"/>
          <w:szCs w:val="24"/>
        </w:rPr>
      </w:pPr>
    </w:p>
    <w:p w:rsidR="002E2FFD" w:rsidRPr="002E2FFD" w:rsidRDefault="00C16519" w:rsidP="002E2FFD">
      <w:pPr>
        <w:pStyle w:val="Listenabsatz"/>
        <w:numPr>
          <w:ilvl w:val="0"/>
          <w:numId w:val="19"/>
        </w:numPr>
        <w:rPr>
          <w:rFonts w:ascii="Cambria" w:hAnsi="Cambria"/>
          <w:b/>
          <w:sz w:val="28"/>
          <w:szCs w:val="28"/>
        </w:rPr>
      </w:pPr>
      <w:r w:rsidRPr="002E2FFD">
        <w:rPr>
          <w:rFonts w:ascii="Cambria" w:hAnsi="Cambria"/>
          <w:b/>
          <w:sz w:val="28"/>
          <w:szCs w:val="28"/>
        </w:rPr>
        <w:t xml:space="preserve">Jewish Law in the </w:t>
      </w:r>
      <w:r w:rsidR="002E2FFD" w:rsidRPr="002E2FFD">
        <w:rPr>
          <w:rFonts w:ascii="Cambria" w:hAnsi="Cambria"/>
          <w:b/>
          <w:sz w:val="28"/>
          <w:szCs w:val="28"/>
        </w:rPr>
        <w:t xml:space="preserve">Pluriverse </w:t>
      </w:r>
      <w:r w:rsidRPr="002E2FFD">
        <w:rPr>
          <w:rFonts w:ascii="Cambria" w:hAnsi="Cambria"/>
          <w:b/>
          <w:sz w:val="28"/>
          <w:szCs w:val="28"/>
        </w:rPr>
        <w:t>of the Ius Commune: Jurisprudence,</w:t>
      </w:r>
      <w:r w:rsidR="00E0013A" w:rsidRPr="002E2FFD">
        <w:rPr>
          <w:rFonts w:ascii="Cambria" w:hAnsi="Cambria"/>
          <w:b/>
          <w:sz w:val="28"/>
          <w:szCs w:val="28"/>
        </w:rPr>
        <w:t xml:space="preserve"> Normativity</w:t>
      </w:r>
      <w:r w:rsidR="002E2FFD" w:rsidRPr="002E2FFD">
        <w:rPr>
          <w:rFonts w:ascii="Cambria" w:hAnsi="Cambria"/>
          <w:b/>
          <w:sz w:val="28"/>
          <w:szCs w:val="28"/>
        </w:rPr>
        <w:t>/L</w:t>
      </w:r>
      <w:r w:rsidRPr="002E2FFD">
        <w:rPr>
          <w:rFonts w:ascii="Cambria" w:hAnsi="Cambria"/>
          <w:b/>
          <w:sz w:val="28"/>
          <w:szCs w:val="28"/>
        </w:rPr>
        <w:t>egislation &amp; Jurisdiction</w:t>
      </w:r>
    </w:p>
    <w:p w:rsidR="005E7698" w:rsidRDefault="005E7698" w:rsidP="002E2FFD">
      <w:pPr>
        <w:rPr>
          <w:rFonts w:ascii="Cambria" w:hAnsi="Cambria"/>
          <w:b/>
          <w:sz w:val="28"/>
          <w:szCs w:val="28"/>
        </w:rPr>
      </w:pPr>
      <w:r w:rsidRPr="00A15140">
        <w:rPr>
          <w:rFonts w:ascii="Cambria" w:hAnsi="Cambria"/>
          <w:sz w:val="28"/>
          <w:szCs w:val="28"/>
        </w:rPr>
        <w:t xml:space="preserve">The question, to what extent and how Jewish law operated as part of the Ius Commune is addressed from three perspectives, </w:t>
      </w:r>
      <w:r>
        <w:rPr>
          <w:rFonts w:ascii="Cambria" w:hAnsi="Cambria"/>
          <w:sz w:val="28"/>
          <w:szCs w:val="28"/>
        </w:rPr>
        <w:t xml:space="preserve">first </w:t>
      </w:r>
      <w:r w:rsidRPr="00A15140">
        <w:rPr>
          <w:rFonts w:ascii="Cambria" w:hAnsi="Cambria"/>
          <w:sz w:val="28"/>
          <w:szCs w:val="28"/>
        </w:rPr>
        <w:t xml:space="preserve">jurisprudence, </w:t>
      </w:r>
      <w:r>
        <w:rPr>
          <w:rFonts w:ascii="Cambria" w:hAnsi="Cambria"/>
          <w:sz w:val="28"/>
          <w:szCs w:val="28"/>
        </w:rPr>
        <w:t xml:space="preserve">second </w:t>
      </w:r>
      <w:r w:rsidRPr="00A15140">
        <w:rPr>
          <w:rFonts w:ascii="Cambria" w:hAnsi="Cambria"/>
          <w:sz w:val="28"/>
          <w:szCs w:val="28"/>
        </w:rPr>
        <w:t xml:space="preserve">legislation and </w:t>
      </w:r>
      <w:r>
        <w:rPr>
          <w:rFonts w:ascii="Cambria" w:hAnsi="Cambria"/>
          <w:sz w:val="28"/>
          <w:szCs w:val="28"/>
        </w:rPr>
        <w:t xml:space="preserve">third </w:t>
      </w:r>
      <w:r w:rsidRPr="00A15140">
        <w:rPr>
          <w:rFonts w:ascii="Cambria" w:hAnsi="Cambria"/>
          <w:sz w:val="28"/>
          <w:szCs w:val="28"/>
        </w:rPr>
        <w:t>jurisdiction.</w:t>
      </w:r>
    </w:p>
    <w:p w:rsidR="005E7698" w:rsidRDefault="005E7698" w:rsidP="002E2FFD">
      <w:pPr>
        <w:rPr>
          <w:rFonts w:ascii="Cambria" w:hAnsi="Cambria"/>
          <w:sz w:val="28"/>
          <w:szCs w:val="28"/>
        </w:rPr>
      </w:pPr>
      <w:r w:rsidRPr="005E7698">
        <w:rPr>
          <w:rFonts w:ascii="Cambria" w:hAnsi="Cambria"/>
          <w:sz w:val="28"/>
          <w:szCs w:val="28"/>
        </w:rPr>
        <w:t>Legislation</w:t>
      </w:r>
      <w:r>
        <w:rPr>
          <w:rFonts w:ascii="Cambria" w:hAnsi="Cambria"/>
          <w:sz w:val="28"/>
          <w:szCs w:val="28"/>
        </w:rPr>
        <w:t xml:space="preserve"> is complemented by normativity, since in premodern times only a fraction of the norms can be understood as having been actively legislated/enacted (prince, estates/parliament, corporate bodies)</w:t>
      </w:r>
    </w:p>
    <w:p w:rsidR="005E7698" w:rsidRDefault="005E7698" w:rsidP="002E2FFD">
      <w:pPr>
        <w:rPr>
          <w:rFonts w:ascii="Cambria" w:hAnsi="Cambria"/>
          <w:sz w:val="28"/>
          <w:szCs w:val="28"/>
        </w:rPr>
      </w:pPr>
    </w:p>
    <w:p w:rsidR="00C16519" w:rsidRDefault="00C16519" w:rsidP="002E2FFD">
      <w:pPr>
        <w:pStyle w:val="Listenabsatz"/>
        <w:numPr>
          <w:ilvl w:val="1"/>
          <w:numId w:val="21"/>
        </w:numPr>
        <w:rPr>
          <w:rFonts w:ascii="Cambria" w:hAnsi="Cambria"/>
          <w:b/>
          <w:sz w:val="28"/>
          <w:szCs w:val="28"/>
        </w:rPr>
      </w:pPr>
      <w:r w:rsidRPr="002E2FFD">
        <w:rPr>
          <w:rFonts w:ascii="Cambria" w:hAnsi="Cambria"/>
          <w:b/>
          <w:sz w:val="28"/>
          <w:szCs w:val="28"/>
        </w:rPr>
        <w:t xml:space="preserve">Jurisprudence </w:t>
      </w:r>
    </w:p>
    <w:p w:rsidR="005E7698" w:rsidRDefault="005E7698" w:rsidP="002E2FFD">
      <w:pPr>
        <w:rPr>
          <w:rFonts w:ascii="Cambria" w:hAnsi="Cambria"/>
          <w:sz w:val="28"/>
          <w:szCs w:val="28"/>
        </w:rPr>
      </w:pPr>
      <w:r>
        <w:rPr>
          <w:rFonts w:ascii="Cambria" w:hAnsi="Cambria"/>
          <w:sz w:val="28"/>
          <w:szCs w:val="28"/>
        </w:rPr>
        <w:t>Several questions to be asked:</w:t>
      </w:r>
    </w:p>
    <w:p w:rsidR="005E7698" w:rsidRDefault="005E7698" w:rsidP="002E2FFD">
      <w:pPr>
        <w:rPr>
          <w:rFonts w:ascii="Cambria" w:hAnsi="Cambria"/>
          <w:sz w:val="28"/>
          <w:szCs w:val="28"/>
        </w:rPr>
      </w:pPr>
    </w:p>
    <w:p w:rsidR="005E7698" w:rsidRDefault="00817665" w:rsidP="002E2FFD">
      <w:pPr>
        <w:rPr>
          <w:rFonts w:ascii="Cambria" w:hAnsi="Cambria"/>
          <w:sz w:val="28"/>
          <w:szCs w:val="28"/>
        </w:rPr>
      </w:pPr>
      <w:r>
        <w:rPr>
          <w:rFonts w:ascii="Cambria" w:hAnsi="Cambria"/>
          <w:sz w:val="28"/>
          <w:szCs w:val="28"/>
        </w:rPr>
        <w:t>First, w</w:t>
      </w:r>
      <w:r w:rsidR="005E7698">
        <w:rPr>
          <w:rFonts w:ascii="Cambria" w:hAnsi="Cambria"/>
          <w:sz w:val="28"/>
          <w:szCs w:val="28"/>
        </w:rPr>
        <w:t>hat did Christian learned la</w:t>
      </w:r>
      <w:r>
        <w:rPr>
          <w:rFonts w:ascii="Cambria" w:hAnsi="Cambria"/>
          <w:sz w:val="28"/>
          <w:szCs w:val="28"/>
        </w:rPr>
        <w:t>wyer</w:t>
      </w:r>
      <w:r w:rsidR="005E7698">
        <w:rPr>
          <w:rFonts w:ascii="Cambria" w:hAnsi="Cambria"/>
          <w:sz w:val="28"/>
          <w:szCs w:val="28"/>
        </w:rPr>
        <w:t>s understand by Jewish law?</w:t>
      </w:r>
    </w:p>
    <w:p w:rsidR="005B0438" w:rsidRDefault="00817665" w:rsidP="002E2FFD">
      <w:pPr>
        <w:rPr>
          <w:rFonts w:ascii="Cambria" w:hAnsi="Cambria"/>
          <w:sz w:val="28"/>
          <w:szCs w:val="28"/>
        </w:rPr>
      </w:pPr>
      <w:r>
        <w:rPr>
          <w:rFonts w:ascii="Cambria" w:hAnsi="Cambria"/>
          <w:sz w:val="28"/>
          <w:szCs w:val="28"/>
        </w:rPr>
        <w:t>We’ll try to answer this question on the basis of Hommel and Glück:</w:t>
      </w:r>
    </w:p>
    <w:p w:rsidR="005B0438" w:rsidRPr="005B0438" w:rsidRDefault="005B0438" w:rsidP="002E2FFD">
      <w:pPr>
        <w:rPr>
          <w:rFonts w:ascii="Cambria" w:hAnsi="Cambria"/>
          <w:sz w:val="28"/>
          <w:szCs w:val="28"/>
        </w:rPr>
      </w:pPr>
      <w:r w:rsidRPr="005B0438">
        <w:rPr>
          <w:rFonts w:ascii="Cambria" w:hAnsi="Cambria" w:cs="Arial"/>
          <w:sz w:val="28"/>
          <w:szCs w:val="28"/>
          <w:lang w:val="en-GB"/>
        </w:rPr>
        <w:t>Hommel was chair for feudal law in the University of Leipzig, but taught also other legal disciplines and was engaged in comparative law.</w:t>
      </w:r>
      <w:r w:rsidRPr="005B0438">
        <w:rPr>
          <w:rStyle w:val="Funotenzeichen"/>
          <w:rFonts w:ascii="Cambria" w:hAnsi="Cambria" w:cs="Arial"/>
          <w:sz w:val="28"/>
          <w:szCs w:val="28"/>
          <w:lang w:val="en-GB"/>
        </w:rPr>
        <w:footnoteReference w:id="7"/>
      </w:r>
      <w:r w:rsidRPr="005B0438">
        <w:rPr>
          <w:rFonts w:ascii="Cambria" w:hAnsi="Cambria" w:cs="Arial"/>
          <w:sz w:val="28"/>
          <w:szCs w:val="28"/>
          <w:lang w:val="en-GB"/>
        </w:rPr>
        <w:t xml:space="preserve"> He owes </w:t>
      </w:r>
      <w:r w:rsidRPr="005B0438">
        <w:rPr>
          <w:rFonts w:ascii="Cambria" w:hAnsi="Cambria" w:cs="Arial"/>
          <w:sz w:val="28"/>
          <w:szCs w:val="28"/>
          <w:lang w:val="en-GB"/>
        </w:rPr>
        <w:lastRenderedPageBreak/>
        <w:t xml:space="preserve">his fame and his honorary name “Beccaria of the North” to his role as an eminent penal reformer and his annotation of and preface to a new translation of Cesare Beccaria’s principal work </w:t>
      </w:r>
      <w:r w:rsidRPr="005B0438">
        <w:rPr>
          <w:rFonts w:ascii="Cambria" w:hAnsi="Cambria"/>
          <w:sz w:val="28"/>
          <w:szCs w:val="28"/>
          <w:lang w:val="en-GB"/>
        </w:rPr>
        <w:t>“</w:t>
      </w:r>
      <w:r w:rsidRPr="005B0438">
        <w:rPr>
          <w:rFonts w:ascii="Cambria" w:hAnsi="Cambria"/>
          <w:i/>
          <w:iCs/>
          <w:sz w:val="28"/>
          <w:szCs w:val="28"/>
        </w:rPr>
        <w:t>Dei delitti e delle pene</w:t>
      </w:r>
      <w:proofErr w:type="gramStart"/>
      <w:r w:rsidRPr="005B0438">
        <w:rPr>
          <w:rFonts w:ascii="Cambria" w:hAnsi="Cambria"/>
          <w:i/>
          <w:iCs/>
          <w:sz w:val="28"/>
          <w:szCs w:val="28"/>
        </w:rPr>
        <w:t>“</w:t>
      </w:r>
      <w:r w:rsidRPr="005B0438">
        <w:rPr>
          <w:rFonts w:ascii="Cambria" w:hAnsi="Cambria"/>
          <w:sz w:val="28"/>
          <w:szCs w:val="28"/>
          <w:lang w:val="en-GB"/>
        </w:rPr>
        <w:t xml:space="preserve"> </w:t>
      </w:r>
      <w:r w:rsidRPr="005B0438">
        <w:rPr>
          <w:rFonts w:ascii="Cambria" w:hAnsi="Cambria" w:cs="Arial"/>
          <w:sz w:val="28"/>
          <w:szCs w:val="28"/>
          <w:lang w:val="en-GB"/>
        </w:rPr>
        <w:t>into</w:t>
      </w:r>
      <w:proofErr w:type="gramEnd"/>
      <w:r w:rsidRPr="005B0438">
        <w:rPr>
          <w:rFonts w:ascii="Cambria" w:hAnsi="Cambria" w:cs="Arial"/>
          <w:sz w:val="28"/>
          <w:szCs w:val="28"/>
          <w:lang w:val="en-GB"/>
        </w:rPr>
        <w:t xml:space="preserve"> German.</w:t>
      </w:r>
      <w:r w:rsidRPr="005B0438">
        <w:rPr>
          <w:rStyle w:val="Funotenzeichen"/>
          <w:rFonts w:ascii="Cambria" w:hAnsi="Cambria" w:cs="Arial"/>
          <w:sz w:val="28"/>
          <w:szCs w:val="28"/>
          <w:lang w:val="en-GB"/>
        </w:rPr>
        <w:footnoteReference w:id="8"/>
      </w:r>
    </w:p>
    <w:p w:rsidR="005B0438" w:rsidRDefault="005B0438" w:rsidP="002E2FFD">
      <w:pPr>
        <w:rPr>
          <w:rFonts w:ascii="Cambria" w:hAnsi="Cambria"/>
          <w:sz w:val="28"/>
          <w:szCs w:val="28"/>
        </w:rPr>
      </w:pPr>
    </w:p>
    <w:p w:rsidR="00817665" w:rsidRPr="005B0438" w:rsidRDefault="00817665" w:rsidP="00817665">
      <w:pPr>
        <w:spacing w:line="360" w:lineRule="auto"/>
        <w:jc w:val="both"/>
        <w:rPr>
          <w:rFonts w:ascii="Cambria" w:hAnsi="Cambria"/>
          <w:sz w:val="28"/>
          <w:szCs w:val="28"/>
          <w:lang w:val="de-AT"/>
        </w:rPr>
      </w:pPr>
      <w:r w:rsidRPr="005B0438">
        <w:rPr>
          <w:rFonts w:ascii="Cambria" w:hAnsi="Cambria"/>
          <w:sz w:val="28"/>
          <w:szCs w:val="28"/>
          <w:lang w:val="en-GB"/>
        </w:rPr>
        <w:t xml:space="preserve">Carl Ferdinand Hommel, </w:t>
      </w:r>
      <w:r w:rsidRPr="005B0438">
        <w:rPr>
          <w:rFonts w:ascii="Cambria" w:hAnsi="Cambria"/>
          <w:i/>
          <w:sz w:val="28"/>
          <w:szCs w:val="28"/>
          <w:lang w:val="en-GB"/>
        </w:rPr>
        <w:t>Bibliotheca iuris rabbinica</w:t>
      </w:r>
      <w:r w:rsidRPr="005B0438">
        <w:rPr>
          <w:rFonts w:ascii="Cambria" w:hAnsi="Cambria"/>
          <w:sz w:val="28"/>
          <w:szCs w:val="28"/>
          <w:lang w:val="en-GB"/>
        </w:rPr>
        <w:t xml:space="preserve">, </w:t>
      </w:r>
      <w:r w:rsidRPr="005B0438">
        <w:rPr>
          <w:rFonts w:ascii="Cambria" w:hAnsi="Cambria" w:cs="Arial"/>
          <w:sz w:val="28"/>
          <w:szCs w:val="28"/>
          <w:lang w:val="en-GB"/>
        </w:rPr>
        <w:t>Byruthi, 1762.</w:t>
      </w:r>
    </w:p>
    <w:p w:rsidR="00817665" w:rsidRPr="00817665" w:rsidRDefault="00817665" w:rsidP="00817665">
      <w:pPr>
        <w:rPr>
          <w:rFonts w:ascii="Cambria" w:hAnsi="Cambria" w:cs="Arial"/>
          <w:i/>
          <w:sz w:val="24"/>
          <w:szCs w:val="24"/>
        </w:rPr>
      </w:pPr>
      <w:r w:rsidRPr="00817665">
        <w:rPr>
          <w:rFonts w:ascii="Cambria" w:hAnsi="Cambria" w:cs="Arial"/>
          <w:i/>
          <w:sz w:val="24"/>
          <w:szCs w:val="24"/>
        </w:rPr>
        <w:t>…</w:t>
      </w:r>
    </w:p>
    <w:p w:rsidR="00817665" w:rsidRPr="00817665" w:rsidRDefault="00817665" w:rsidP="00817665">
      <w:pPr>
        <w:rPr>
          <w:rFonts w:ascii="Cambria" w:hAnsi="Cambria" w:cs="Arial"/>
          <w:i/>
          <w:sz w:val="24"/>
          <w:szCs w:val="24"/>
        </w:rPr>
      </w:pPr>
      <w:r w:rsidRPr="00817665">
        <w:rPr>
          <w:rFonts w:ascii="Cambria" w:hAnsi="Cambria" w:cs="Arial"/>
          <w:i/>
          <w:sz w:val="24"/>
          <w:szCs w:val="24"/>
        </w:rPr>
        <w:t xml:space="preserve">Fontem autem totius Rabbinorum iurisprudentiae </w:t>
      </w:r>
    </w:p>
    <w:p w:rsidR="00817665" w:rsidRPr="00817665" w:rsidRDefault="00817665" w:rsidP="00817665">
      <w:pPr>
        <w:rPr>
          <w:rFonts w:ascii="Cambria" w:hAnsi="Cambria" w:cs="Arial"/>
          <w:i/>
          <w:sz w:val="24"/>
          <w:szCs w:val="24"/>
        </w:rPr>
      </w:pPr>
      <w:r w:rsidRPr="00817665">
        <w:rPr>
          <w:rFonts w:ascii="Cambria" w:hAnsi="Cambria" w:cs="Arial"/>
          <w:i/>
          <w:sz w:val="24"/>
          <w:szCs w:val="24"/>
        </w:rPr>
        <w:t>…</w:t>
      </w:r>
    </w:p>
    <w:p w:rsidR="00817665" w:rsidRPr="00817665" w:rsidRDefault="00817665" w:rsidP="00817665">
      <w:pPr>
        <w:rPr>
          <w:rFonts w:ascii="Cambria" w:hAnsi="Cambria" w:cs="Arial"/>
          <w:i/>
          <w:sz w:val="24"/>
          <w:szCs w:val="24"/>
        </w:rPr>
      </w:pPr>
      <w:r w:rsidRPr="00817665">
        <w:rPr>
          <w:rFonts w:ascii="Cambria" w:hAnsi="Cambria" w:cs="Arial"/>
          <w:i/>
          <w:sz w:val="24"/>
          <w:szCs w:val="24"/>
        </w:rPr>
        <w:t>Inter Rabbinos … etiam iuris consultos Iudaeos obvenire magni nominis et excellentis doctrinae, p. 3</w:t>
      </w:r>
    </w:p>
    <w:p w:rsidR="00817665" w:rsidRPr="00817665" w:rsidRDefault="00817665" w:rsidP="00817665">
      <w:pPr>
        <w:rPr>
          <w:rFonts w:ascii="Cambria" w:hAnsi="Cambria" w:cs="Arial"/>
          <w:i/>
          <w:sz w:val="24"/>
          <w:szCs w:val="24"/>
        </w:rPr>
      </w:pPr>
      <w:r w:rsidRPr="00817665">
        <w:rPr>
          <w:rFonts w:ascii="Cambria" w:hAnsi="Cambria" w:cs="Arial"/>
          <w:i/>
          <w:sz w:val="24"/>
          <w:szCs w:val="24"/>
        </w:rPr>
        <w:t>…</w:t>
      </w:r>
    </w:p>
    <w:p w:rsidR="00817665" w:rsidRPr="00817665" w:rsidRDefault="00817665" w:rsidP="00817665">
      <w:pPr>
        <w:rPr>
          <w:rFonts w:ascii="Cambria" w:hAnsi="Cambria"/>
          <w:i/>
          <w:sz w:val="24"/>
          <w:szCs w:val="24"/>
        </w:rPr>
      </w:pPr>
      <w:r w:rsidRPr="00817665">
        <w:rPr>
          <w:rFonts w:ascii="Cambria" w:hAnsi="Cambria"/>
          <w:i/>
          <w:sz w:val="24"/>
          <w:szCs w:val="24"/>
        </w:rPr>
        <w:t xml:space="preserve">Constitutiones, hebraice Hattetanoth magistri Gersonis </w:t>
      </w:r>
      <w:proofErr w:type="gramStart"/>
      <w:r w:rsidRPr="00817665">
        <w:rPr>
          <w:rFonts w:ascii="Cambria" w:hAnsi="Cambria"/>
          <w:i/>
          <w:sz w:val="24"/>
          <w:szCs w:val="24"/>
        </w:rPr>
        <w:t>Hazakenii  p</w:t>
      </w:r>
      <w:proofErr w:type="gramEnd"/>
      <w:r w:rsidRPr="00817665">
        <w:rPr>
          <w:rFonts w:ascii="Cambria" w:hAnsi="Cambria"/>
          <w:i/>
          <w:sz w:val="24"/>
          <w:szCs w:val="24"/>
        </w:rPr>
        <w:t xml:space="preserve">. 7 </w:t>
      </w:r>
    </w:p>
    <w:p w:rsidR="00817665" w:rsidRPr="00817665" w:rsidRDefault="00817665" w:rsidP="00817665">
      <w:pPr>
        <w:rPr>
          <w:rFonts w:ascii="Cambria" w:hAnsi="Cambria"/>
          <w:i/>
          <w:sz w:val="24"/>
          <w:szCs w:val="24"/>
        </w:rPr>
      </w:pPr>
      <w:r w:rsidRPr="00817665">
        <w:rPr>
          <w:rFonts w:ascii="Cambria" w:hAnsi="Cambria"/>
          <w:i/>
          <w:sz w:val="24"/>
          <w:szCs w:val="24"/>
        </w:rPr>
        <w:t>…</w:t>
      </w:r>
    </w:p>
    <w:p w:rsidR="00817665" w:rsidRDefault="00817665" w:rsidP="00817665">
      <w:pPr>
        <w:rPr>
          <w:rFonts w:ascii="Cambria" w:hAnsi="Cambria"/>
          <w:i/>
          <w:sz w:val="24"/>
          <w:szCs w:val="24"/>
        </w:rPr>
      </w:pPr>
      <w:r w:rsidRPr="00817665">
        <w:rPr>
          <w:rFonts w:ascii="Cambria" w:hAnsi="Cambria"/>
          <w:i/>
          <w:sz w:val="24"/>
          <w:szCs w:val="24"/>
        </w:rPr>
        <w:t>Domus Josephi, hebraice Beth Joseph, in qua omnes leges, consuetudines et iudiciorum ordines  hodie inter Judaeos usitati continentur, Haec liber … autorem habet celeberrimum illum jurisconsultum  JOSEPHUM CARONEM Hispanum, qui Portentum Seculi vocari meruit, et in Galilaee urbe Saphet</w:t>
      </w:r>
      <w:r>
        <w:rPr>
          <w:rFonts w:ascii="Cambria" w:hAnsi="Cambria"/>
          <w:i/>
          <w:sz w:val="24"/>
          <w:szCs w:val="24"/>
        </w:rPr>
        <w:t xml:space="preserve">o  principatum scholae tenuit. </w:t>
      </w:r>
      <w:r w:rsidRPr="00817665">
        <w:rPr>
          <w:rFonts w:ascii="Cambria" w:hAnsi="Cambria"/>
          <w:i/>
          <w:sz w:val="24"/>
          <w:szCs w:val="24"/>
        </w:rPr>
        <w:t>p. 10</w:t>
      </w:r>
    </w:p>
    <w:p w:rsidR="00817665" w:rsidRPr="00817665" w:rsidRDefault="00817665" w:rsidP="00817665">
      <w:pPr>
        <w:rPr>
          <w:rFonts w:ascii="Cambria" w:hAnsi="Cambria"/>
          <w:i/>
          <w:sz w:val="24"/>
          <w:szCs w:val="24"/>
        </w:rPr>
      </w:pPr>
      <w:r>
        <w:rPr>
          <w:rFonts w:ascii="Cambria" w:hAnsi="Cambria"/>
          <w:i/>
          <w:sz w:val="24"/>
          <w:szCs w:val="24"/>
        </w:rPr>
        <w:t>…</w:t>
      </w:r>
      <w:r w:rsidRPr="00817665">
        <w:rPr>
          <w:rFonts w:ascii="Cambria" w:hAnsi="Cambria"/>
          <w:i/>
          <w:sz w:val="24"/>
          <w:szCs w:val="24"/>
        </w:rPr>
        <w:t xml:space="preserve">    </w:t>
      </w:r>
    </w:p>
    <w:p w:rsidR="00817665" w:rsidRPr="00817665" w:rsidRDefault="00817665" w:rsidP="00817665">
      <w:pPr>
        <w:rPr>
          <w:rFonts w:ascii="Cambria" w:hAnsi="Cambria"/>
          <w:i/>
          <w:sz w:val="24"/>
          <w:szCs w:val="24"/>
        </w:rPr>
      </w:pPr>
      <w:r w:rsidRPr="00817665">
        <w:rPr>
          <w:rFonts w:ascii="Cambria" w:hAnsi="Cambria"/>
          <w:i/>
          <w:sz w:val="24"/>
          <w:szCs w:val="24"/>
        </w:rPr>
        <w:t>Liber Formularum, hebraice Sepher Schetaroth … [Wien Frankfurt/Uffenbach, Paris/Sorbonne], p. 15</w:t>
      </w:r>
    </w:p>
    <w:p w:rsidR="00817665" w:rsidRDefault="00817665" w:rsidP="00817665">
      <w:pPr>
        <w:rPr>
          <w:rFonts w:ascii="Cambria" w:hAnsi="Cambria"/>
          <w:i/>
          <w:sz w:val="24"/>
          <w:szCs w:val="24"/>
        </w:rPr>
      </w:pPr>
      <w:r>
        <w:rPr>
          <w:rFonts w:ascii="Cambria" w:hAnsi="Cambria"/>
          <w:i/>
          <w:sz w:val="24"/>
          <w:szCs w:val="24"/>
        </w:rPr>
        <w:t>…</w:t>
      </w:r>
    </w:p>
    <w:p w:rsidR="00817665" w:rsidRPr="00817665" w:rsidRDefault="00817665" w:rsidP="00817665">
      <w:pPr>
        <w:rPr>
          <w:rFonts w:ascii="Cambria" w:hAnsi="Cambria"/>
          <w:i/>
          <w:sz w:val="24"/>
          <w:szCs w:val="24"/>
        </w:rPr>
      </w:pPr>
      <w:r w:rsidRPr="00817665">
        <w:rPr>
          <w:rFonts w:ascii="Cambria" w:hAnsi="Cambria"/>
          <w:i/>
          <w:sz w:val="24"/>
          <w:szCs w:val="24"/>
        </w:rPr>
        <w:lastRenderedPageBreak/>
        <w:t xml:space="preserve">Liber Synagogae magnae, hebraice Sepher Cheneseth Hagedola, quo titulo commentarium </w:t>
      </w:r>
      <w:proofErr w:type="gramStart"/>
      <w:r w:rsidRPr="00817665">
        <w:rPr>
          <w:rFonts w:ascii="Cambria" w:hAnsi="Cambria"/>
          <w:i/>
          <w:sz w:val="24"/>
          <w:szCs w:val="24"/>
        </w:rPr>
        <w:t>suum  …</w:t>
      </w:r>
      <w:proofErr w:type="gramEnd"/>
      <w:r w:rsidRPr="00817665">
        <w:rPr>
          <w:rFonts w:ascii="Cambria" w:hAnsi="Cambria"/>
          <w:i/>
          <w:sz w:val="24"/>
          <w:szCs w:val="24"/>
        </w:rPr>
        <w:t xml:space="preserve"> Liburni … Furthi, p. 18</w:t>
      </w:r>
    </w:p>
    <w:p w:rsidR="00817665" w:rsidRDefault="00817665" w:rsidP="00817665">
      <w:pPr>
        <w:rPr>
          <w:rFonts w:ascii="Cambria" w:hAnsi="Cambria"/>
          <w:i/>
          <w:sz w:val="24"/>
          <w:szCs w:val="24"/>
        </w:rPr>
      </w:pPr>
      <w:r>
        <w:rPr>
          <w:rFonts w:ascii="Cambria" w:hAnsi="Cambria"/>
          <w:i/>
          <w:sz w:val="24"/>
          <w:szCs w:val="24"/>
        </w:rPr>
        <w:t>…</w:t>
      </w:r>
    </w:p>
    <w:p w:rsidR="00817665" w:rsidRPr="00817665" w:rsidRDefault="00817665" w:rsidP="00817665">
      <w:pPr>
        <w:rPr>
          <w:rFonts w:ascii="Cambria" w:hAnsi="Cambria"/>
          <w:i/>
          <w:sz w:val="24"/>
          <w:szCs w:val="24"/>
        </w:rPr>
      </w:pPr>
      <w:r w:rsidRPr="00817665">
        <w:rPr>
          <w:rFonts w:ascii="Cambria" w:hAnsi="Cambria"/>
          <w:i/>
          <w:sz w:val="24"/>
          <w:szCs w:val="24"/>
        </w:rPr>
        <w:t xml:space="preserve">Lux sata, hebraice Or Serua … magister Isacus Viennensis, pp. 19-20   </w:t>
      </w:r>
    </w:p>
    <w:p w:rsidR="00817665" w:rsidRDefault="00817665" w:rsidP="00817665">
      <w:pPr>
        <w:rPr>
          <w:rFonts w:ascii="Cambria" w:hAnsi="Cambria"/>
          <w:i/>
          <w:sz w:val="24"/>
          <w:szCs w:val="24"/>
        </w:rPr>
      </w:pPr>
      <w:r>
        <w:rPr>
          <w:rFonts w:ascii="Cambria" w:hAnsi="Cambria"/>
          <w:i/>
          <w:sz w:val="24"/>
          <w:szCs w:val="24"/>
        </w:rPr>
        <w:t>…</w:t>
      </w:r>
    </w:p>
    <w:p w:rsidR="00817665" w:rsidRPr="00817665" w:rsidRDefault="00817665" w:rsidP="00817665">
      <w:pPr>
        <w:rPr>
          <w:rFonts w:ascii="Cambria" w:hAnsi="Cambria"/>
          <w:i/>
          <w:sz w:val="24"/>
          <w:szCs w:val="24"/>
        </w:rPr>
      </w:pPr>
      <w:r w:rsidRPr="00817665">
        <w:rPr>
          <w:rFonts w:ascii="Cambria" w:hAnsi="Cambria"/>
          <w:i/>
          <w:sz w:val="24"/>
          <w:szCs w:val="24"/>
        </w:rPr>
        <w:t>Manus fortis, celeberrimum Maimonidis opus, quod interderdum etiam Repetitio Legis appellatur, universa quidem Rabbinorum scientiam atque theologiam imprimis complectitur, attamen etiam legalia ei quam plurima insunt …  Huius libri artifex ipse est summus Judaeorum et immortalis doctor, MOSES MAIMONIDES … S</w:t>
      </w:r>
      <w:proofErr w:type="gramStart"/>
      <w:r w:rsidRPr="00817665">
        <w:rPr>
          <w:rFonts w:ascii="Cambria" w:hAnsi="Cambria"/>
          <w:i/>
          <w:sz w:val="24"/>
          <w:szCs w:val="24"/>
        </w:rPr>
        <w:t xml:space="preserve">.   </w:t>
      </w:r>
      <w:proofErr w:type="gramEnd"/>
      <w:r w:rsidRPr="00817665">
        <w:rPr>
          <w:rFonts w:ascii="Cambria" w:hAnsi="Cambria"/>
          <w:i/>
          <w:sz w:val="24"/>
          <w:szCs w:val="24"/>
        </w:rPr>
        <w:t>20</w:t>
      </w:r>
    </w:p>
    <w:p w:rsidR="00817665" w:rsidRDefault="00817665" w:rsidP="00817665">
      <w:pPr>
        <w:rPr>
          <w:rFonts w:ascii="Cambria" w:hAnsi="Cambria"/>
          <w:i/>
          <w:sz w:val="24"/>
          <w:szCs w:val="24"/>
        </w:rPr>
      </w:pPr>
      <w:r>
        <w:rPr>
          <w:rFonts w:ascii="Cambria" w:hAnsi="Cambria"/>
          <w:i/>
          <w:sz w:val="24"/>
          <w:szCs w:val="24"/>
        </w:rPr>
        <w:t>…</w:t>
      </w:r>
    </w:p>
    <w:p w:rsidR="00817665" w:rsidRPr="00817665" w:rsidRDefault="00817665" w:rsidP="00817665">
      <w:pPr>
        <w:rPr>
          <w:rFonts w:ascii="Cambria" w:hAnsi="Cambria"/>
          <w:i/>
          <w:sz w:val="24"/>
          <w:szCs w:val="24"/>
        </w:rPr>
      </w:pPr>
      <w:r w:rsidRPr="00817665">
        <w:rPr>
          <w:rFonts w:ascii="Cambria" w:hAnsi="Cambria"/>
          <w:i/>
          <w:sz w:val="24"/>
          <w:szCs w:val="24"/>
        </w:rPr>
        <w:t>Mensa Instructa, hebraice Sciulchan Aruch, incomparabilis viri, JOSEPHI CARONIS, saepius edita. Hanc mensam egregio commentario illustravit MOSES ISARLES sacerdos Cracoviensis sub titulo Mappam super Mensam [The Tablecloth], p. 22</w:t>
      </w:r>
    </w:p>
    <w:p w:rsidR="00817665" w:rsidRDefault="00817665" w:rsidP="00817665">
      <w:pPr>
        <w:rPr>
          <w:rFonts w:ascii="Cambria" w:hAnsi="Cambria"/>
          <w:i/>
          <w:sz w:val="24"/>
          <w:szCs w:val="24"/>
        </w:rPr>
      </w:pPr>
      <w:r>
        <w:rPr>
          <w:rFonts w:ascii="Cambria" w:hAnsi="Cambria"/>
          <w:i/>
          <w:sz w:val="24"/>
          <w:szCs w:val="24"/>
        </w:rPr>
        <w:t>…</w:t>
      </w:r>
    </w:p>
    <w:p w:rsidR="00817665" w:rsidRPr="00817665" w:rsidRDefault="00817665" w:rsidP="00817665">
      <w:pPr>
        <w:rPr>
          <w:rFonts w:ascii="Cambria" w:hAnsi="Cambria"/>
          <w:i/>
          <w:sz w:val="24"/>
          <w:szCs w:val="24"/>
        </w:rPr>
      </w:pPr>
      <w:r w:rsidRPr="00817665">
        <w:rPr>
          <w:rFonts w:ascii="Cambria" w:hAnsi="Cambria"/>
          <w:i/>
          <w:sz w:val="24"/>
          <w:szCs w:val="24"/>
        </w:rPr>
        <w:t>Omnia in eo, hebraice Col Bo, liber Pandectis in titulo similis …, p. 23</w:t>
      </w:r>
    </w:p>
    <w:p w:rsidR="00817665" w:rsidRPr="00817665" w:rsidRDefault="00817665" w:rsidP="00817665">
      <w:pPr>
        <w:rPr>
          <w:rFonts w:ascii="Cambria" w:hAnsi="Cambria"/>
          <w:i/>
          <w:sz w:val="24"/>
          <w:szCs w:val="24"/>
        </w:rPr>
      </w:pPr>
      <w:r>
        <w:rPr>
          <w:rFonts w:ascii="Cambria" w:hAnsi="Cambria"/>
          <w:i/>
          <w:sz w:val="24"/>
          <w:szCs w:val="24"/>
        </w:rPr>
        <w:t>…</w:t>
      </w:r>
    </w:p>
    <w:p w:rsidR="00817665" w:rsidRPr="00817665" w:rsidRDefault="00817665" w:rsidP="00817665">
      <w:pPr>
        <w:rPr>
          <w:rFonts w:ascii="Cambria" w:hAnsi="Cambria"/>
          <w:i/>
          <w:sz w:val="24"/>
          <w:szCs w:val="24"/>
        </w:rPr>
      </w:pPr>
      <w:r w:rsidRPr="00817665">
        <w:rPr>
          <w:rFonts w:ascii="Cambria" w:hAnsi="Cambria"/>
          <w:i/>
          <w:sz w:val="24"/>
          <w:szCs w:val="24"/>
        </w:rPr>
        <w:t>Responsa et Quaesita, hebraice Utescivuoth et Scheeloth. Maxima enim jurisprudentiae Rabbinicae vis in huiusmodi consultationibus, resonsis, rebus judicatis atque decisionibus constitit. p. 28</w:t>
      </w:r>
    </w:p>
    <w:p w:rsidR="00817665" w:rsidRPr="00817665" w:rsidRDefault="00817665" w:rsidP="00817665">
      <w:pPr>
        <w:rPr>
          <w:rFonts w:ascii="Cambria" w:hAnsi="Cambria"/>
          <w:i/>
          <w:sz w:val="24"/>
          <w:szCs w:val="24"/>
        </w:rPr>
      </w:pPr>
      <w:r>
        <w:rPr>
          <w:rFonts w:ascii="Cambria" w:hAnsi="Cambria"/>
          <w:i/>
          <w:sz w:val="24"/>
          <w:szCs w:val="24"/>
        </w:rPr>
        <w:t>…</w:t>
      </w:r>
    </w:p>
    <w:p w:rsidR="00817665" w:rsidRDefault="00817665" w:rsidP="00817665">
      <w:pPr>
        <w:rPr>
          <w:rFonts w:ascii="Cambria" w:hAnsi="Cambria"/>
          <w:i/>
          <w:sz w:val="24"/>
          <w:szCs w:val="24"/>
        </w:rPr>
      </w:pPr>
      <w:r w:rsidRPr="00817665">
        <w:rPr>
          <w:rFonts w:ascii="Cambria" w:hAnsi="Cambria"/>
          <w:i/>
          <w:sz w:val="24"/>
          <w:szCs w:val="24"/>
        </w:rPr>
        <w:t>Responsa et Quaesita Legalia, hebraice Utescivuoth et Scheeloth</w:t>
      </w:r>
    </w:p>
    <w:p w:rsidR="00817665" w:rsidRPr="00817665" w:rsidRDefault="00817665" w:rsidP="00817665">
      <w:pPr>
        <w:rPr>
          <w:rFonts w:ascii="Cambria" w:hAnsi="Cambria"/>
          <w:i/>
          <w:sz w:val="24"/>
          <w:szCs w:val="24"/>
        </w:rPr>
      </w:pPr>
      <w:r>
        <w:rPr>
          <w:rFonts w:ascii="Cambria" w:hAnsi="Cambria"/>
          <w:i/>
          <w:sz w:val="24"/>
          <w:szCs w:val="24"/>
        </w:rPr>
        <w:t>…</w:t>
      </w:r>
    </w:p>
    <w:p w:rsidR="00817665" w:rsidRDefault="00817665" w:rsidP="00817665">
      <w:pPr>
        <w:rPr>
          <w:rFonts w:ascii="Cambria" w:hAnsi="Cambria"/>
          <w:sz w:val="28"/>
          <w:szCs w:val="28"/>
        </w:rPr>
      </w:pPr>
      <w:r w:rsidRPr="00817665">
        <w:rPr>
          <w:rFonts w:ascii="Cambria" w:hAnsi="Cambria"/>
          <w:i/>
          <w:sz w:val="24"/>
          <w:szCs w:val="24"/>
        </w:rPr>
        <w:t>die bekanntesten: magister Arahamus filius Maimonidis, magister Benjamin filius magistri Josephi, magister Bezalel Germanus, sive ut hebraice dicitur Aschenaci; magister Chajimus Abu Zahi; magister Elias … magister Mordechaus Rotenbergensis, filius Mosis  … magister Samuel Lur</w:t>
      </w:r>
      <w:r>
        <w:rPr>
          <w:rFonts w:ascii="Cambria" w:hAnsi="Cambria"/>
          <w:i/>
          <w:sz w:val="24"/>
          <w:szCs w:val="24"/>
        </w:rPr>
        <w:t xml:space="preserve">ia; magister Samuel Medinensis, </w:t>
      </w:r>
      <w:r w:rsidRPr="00817665">
        <w:rPr>
          <w:rFonts w:ascii="Cambria" w:hAnsi="Cambria"/>
          <w:i/>
          <w:sz w:val="24"/>
          <w:szCs w:val="24"/>
        </w:rPr>
        <w:t>S. 28-29</w:t>
      </w:r>
    </w:p>
    <w:p w:rsidR="00817665" w:rsidRDefault="00817665" w:rsidP="00817665">
      <w:pPr>
        <w:rPr>
          <w:rFonts w:ascii="Cambria" w:hAnsi="Cambria"/>
          <w:i/>
          <w:sz w:val="24"/>
          <w:szCs w:val="24"/>
        </w:rPr>
      </w:pPr>
      <w:r>
        <w:rPr>
          <w:rFonts w:ascii="Cambria" w:hAnsi="Cambria"/>
          <w:i/>
          <w:sz w:val="24"/>
          <w:szCs w:val="24"/>
        </w:rPr>
        <w:t>…</w:t>
      </w:r>
    </w:p>
    <w:p w:rsidR="00817665" w:rsidRPr="00817665" w:rsidRDefault="00817665" w:rsidP="00817665">
      <w:pPr>
        <w:rPr>
          <w:rFonts w:ascii="Cambria" w:hAnsi="Cambria"/>
          <w:i/>
          <w:sz w:val="24"/>
          <w:szCs w:val="24"/>
        </w:rPr>
      </w:pPr>
      <w:r w:rsidRPr="00817665">
        <w:rPr>
          <w:rFonts w:ascii="Cambria" w:hAnsi="Cambria"/>
          <w:i/>
          <w:sz w:val="24"/>
          <w:szCs w:val="24"/>
        </w:rPr>
        <w:t xml:space="preserve">Semita Justitiae, Nehtivoth Mischpath, Richtsteig, p. 30  </w:t>
      </w:r>
    </w:p>
    <w:p w:rsidR="00817665" w:rsidRDefault="00817665" w:rsidP="002E2FFD">
      <w:pPr>
        <w:rPr>
          <w:rFonts w:ascii="Cambria" w:hAnsi="Cambria"/>
          <w:sz w:val="28"/>
          <w:szCs w:val="28"/>
        </w:rPr>
      </w:pPr>
    </w:p>
    <w:p w:rsidR="00AD19E0" w:rsidRDefault="00AD19E0" w:rsidP="002E2FFD">
      <w:pPr>
        <w:rPr>
          <w:rFonts w:ascii="Cambria" w:hAnsi="Cambria"/>
          <w:sz w:val="28"/>
          <w:szCs w:val="28"/>
        </w:rPr>
      </w:pPr>
    </w:p>
    <w:p w:rsidR="00817665" w:rsidRDefault="00817665" w:rsidP="002E2FFD">
      <w:pPr>
        <w:rPr>
          <w:rFonts w:ascii="Cambria" w:hAnsi="Cambria"/>
          <w:sz w:val="28"/>
          <w:szCs w:val="28"/>
        </w:rPr>
      </w:pPr>
      <w:r>
        <w:rPr>
          <w:rFonts w:ascii="Cambria" w:hAnsi="Cambria"/>
          <w:sz w:val="28"/>
          <w:szCs w:val="28"/>
        </w:rPr>
        <w:t xml:space="preserve">Hommel </w:t>
      </w:r>
      <w:r w:rsidR="004656F8">
        <w:rPr>
          <w:rFonts w:ascii="Cambria" w:hAnsi="Cambria"/>
          <w:sz w:val="28"/>
          <w:szCs w:val="28"/>
        </w:rPr>
        <w:t xml:space="preserve">has a broad understanding of Jewish law. He </w:t>
      </w:r>
      <w:r>
        <w:rPr>
          <w:rFonts w:ascii="Cambria" w:hAnsi="Cambria"/>
          <w:sz w:val="28"/>
          <w:szCs w:val="28"/>
        </w:rPr>
        <w:t>is aware oft he importance of rabbinical commentaries, collections of responsa</w:t>
      </w:r>
      <w:r w:rsidR="004656F8">
        <w:rPr>
          <w:rFonts w:ascii="Cambria" w:hAnsi="Cambria"/>
          <w:sz w:val="28"/>
          <w:szCs w:val="28"/>
        </w:rPr>
        <w:t>, community statutes as sources of Jewish law.</w:t>
      </w:r>
      <w:r>
        <w:rPr>
          <w:rFonts w:ascii="Cambria" w:hAnsi="Cambria"/>
          <w:sz w:val="28"/>
          <w:szCs w:val="28"/>
        </w:rPr>
        <w:t xml:space="preserve">  </w:t>
      </w:r>
    </w:p>
    <w:p w:rsidR="00817665" w:rsidRDefault="00817665" w:rsidP="002E2FFD">
      <w:pPr>
        <w:rPr>
          <w:rFonts w:ascii="Cambria" w:hAnsi="Cambria"/>
          <w:sz w:val="28"/>
          <w:szCs w:val="28"/>
        </w:rPr>
      </w:pPr>
    </w:p>
    <w:p w:rsidR="00BE48A7" w:rsidRDefault="00BE48A7" w:rsidP="002E2FFD">
      <w:pPr>
        <w:rPr>
          <w:rFonts w:ascii="Cambria" w:hAnsi="Cambria"/>
          <w:sz w:val="28"/>
          <w:szCs w:val="28"/>
        </w:rPr>
      </w:pPr>
    </w:p>
    <w:p w:rsidR="005E7698" w:rsidRPr="00BE48A7" w:rsidRDefault="004656F8" w:rsidP="002E2FFD">
      <w:pPr>
        <w:rPr>
          <w:rFonts w:ascii="Cambria" w:hAnsi="Cambria"/>
          <w:sz w:val="28"/>
          <w:szCs w:val="28"/>
        </w:rPr>
      </w:pPr>
      <w:r w:rsidRPr="005B0438">
        <w:rPr>
          <w:rFonts w:ascii="Cambria" w:hAnsi="Cambria" w:cs="Arial"/>
          <w:sz w:val="28"/>
          <w:szCs w:val="28"/>
        </w:rPr>
        <w:t xml:space="preserve">Christianus Fridericus Glück, </w:t>
      </w:r>
      <w:r w:rsidRPr="005B0438">
        <w:rPr>
          <w:rFonts w:ascii="Cambria" w:hAnsi="Cambria" w:cs="Arial"/>
          <w:i/>
          <w:sz w:val="28"/>
          <w:szCs w:val="28"/>
        </w:rPr>
        <w:t>Praecognita uberiora universae iurisprudentiae ecclesiasticae positivae Germanorum</w:t>
      </w:r>
      <w:r w:rsidRPr="005B0438">
        <w:rPr>
          <w:rFonts w:ascii="Cambria" w:hAnsi="Cambria" w:cs="Arial"/>
          <w:sz w:val="28"/>
          <w:szCs w:val="28"/>
        </w:rPr>
        <w:t>, Halae: Impensis Orphanotrophei, 1786.</w:t>
      </w:r>
    </w:p>
    <w:p w:rsidR="004656F8" w:rsidRPr="00BE48A7" w:rsidRDefault="004656F8" w:rsidP="002E2FFD">
      <w:pPr>
        <w:rPr>
          <w:rFonts w:ascii="Cambria" w:hAnsi="Cambria"/>
          <w:sz w:val="28"/>
          <w:szCs w:val="28"/>
        </w:rPr>
      </w:pPr>
    </w:p>
    <w:p w:rsidR="005B0438" w:rsidRPr="00BE48A7" w:rsidRDefault="005B0438" w:rsidP="005B0438">
      <w:pPr>
        <w:spacing w:line="360" w:lineRule="auto"/>
        <w:jc w:val="both"/>
        <w:rPr>
          <w:rFonts w:ascii="Cambria" w:hAnsi="Cambria" w:cs="Arial"/>
          <w:sz w:val="28"/>
          <w:szCs w:val="28"/>
        </w:rPr>
      </w:pPr>
      <w:r w:rsidRPr="00BE48A7">
        <w:rPr>
          <w:rFonts w:ascii="Cambria" w:hAnsi="Cambria" w:cs="Arial"/>
          <w:sz w:val="28"/>
          <w:szCs w:val="28"/>
          <w:lang w:val="en-GB"/>
        </w:rPr>
        <w:t xml:space="preserve">Following his exposition of the sources of Catholic and Protestant ecclesiastical law Glück inserted an </w:t>
      </w:r>
      <w:r w:rsidRPr="00BE48A7">
        <w:rPr>
          <w:rFonts w:ascii="Cambria" w:hAnsi="Cambria"/>
          <w:sz w:val="28"/>
          <w:szCs w:val="28"/>
          <w:lang w:val="en-GB"/>
        </w:rPr>
        <w:t>“</w:t>
      </w:r>
      <w:r w:rsidRPr="00BE48A7">
        <w:rPr>
          <w:rFonts w:ascii="Cambria" w:hAnsi="Cambria" w:cs="Arial"/>
          <w:i/>
          <w:sz w:val="28"/>
          <w:szCs w:val="28"/>
          <w:lang w:val="en-GB"/>
        </w:rPr>
        <w:t>Additamentum, in quo de fontibus Iuris Ecclesiastici Iudaeorum in Germania agitur</w:t>
      </w:r>
      <w:proofErr w:type="gramStart"/>
      <w:r w:rsidRPr="00BE48A7">
        <w:rPr>
          <w:rFonts w:ascii="Cambria" w:hAnsi="Cambria" w:cs="Arial"/>
          <w:i/>
          <w:sz w:val="28"/>
          <w:szCs w:val="28"/>
          <w:lang w:val="en-GB"/>
        </w:rPr>
        <w:t>“</w:t>
      </w:r>
      <w:r w:rsidRPr="00BE48A7">
        <w:rPr>
          <w:rFonts w:ascii="Cambria" w:hAnsi="Cambria" w:cs="Arial"/>
          <w:sz w:val="28"/>
          <w:szCs w:val="28"/>
          <w:lang w:val="en-GB"/>
        </w:rPr>
        <w:t xml:space="preserve"> (</w:t>
      </w:r>
      <w:proofErr w:type="gramEnd"/>
      <w:r w:rsidRPr="00BE48A7">
        <w:rPr>
          <w:rFonts w:ascii="Cambria" w:hAnsi="Cambria" w:cs="Arial"/>
          <w:sz w:val="28"/>
          <w:szCs w:val="28"/>
          <w:lang w:val="en-GB"/>
        </w:rPr>
        <w:t>Addition, in which the sources of the ecclesiastical law of the Jews in Germany are dealt with).</w:t>
      </w:r>
      <w:r w:rsidRPr="00BE48A7">
        <w:rPr>
          <w:rStyle w:val="Funotenzeichen"/>
          <w:rFonts w:ascii="Cambria" w:hAnsi="Cambria" w:cs="Arial"/>
          <w:sz w:val="28"/>
          <w:szCs w:val="28"/>
        </w:rPr>
        <w:footnoteReference w:id="9"/>
      </w:r>
      <w:r w:rsidRPr="00BE48A7">
        <w:rPr>
          <w:rFonts w:ascii="Cambria" w:hAnsi="Cambria" w:cs="Arial"/>
          <w:sz w:val="28"/>
          <w:szCs w:val="28"/>
          <w:lang w:val="en-GB"/>
        </w:rPr>
        <w:t xml:space="preserve"> What are these sources of Jewish ecclesiastical law according to Glück? </w:t>
      </w:r>
      <w:proofErr w:type="gramStart"/>
      <w:r w:rsidRPr="00BE48A7">
        <w:rPr>
          <w:rFonts w:ascii="Cambria" w:hAnsi="Cambria" w:cs="Arial"/>
          <w:sz w:val="28"/>
          <w:szCs w:val="28"/>
          <w:lang w:val="en-GB"/>
        </w:rPr>
        <w:t xml:space="preserve">He distinguishes between several categories: First, </w:t>
      </w:r>
      <w:r w:rsidRPr="00BE48A7">
        <w:rPr>
          <w:rFonts w:ascii="Cambria" w:hAnsi="Cambria" w:cs="Arial"/>
          <w:i/>
          <w:sz w:val="28"/>
          <w:szCs w:val="28"/>
          <w:lang w:val="en-GB"/>
        </w:rPr>
        <w:t>“Sacra Scriptura Veteris Testamenti”</w:t>
      </w:r>
      <w:r w:rsidRPr="00BE48A7">
        <w:rPr>
          <w:rFonts w:ascii="Cambria" w:hAnsi="Cambria" w:cs="Arial"/>
          <w:sz w:val="28"/>
          <w:szCs w:val="28"/>
          <w:lang w:val="en-GB"/>
        </w:rPr>
        <w:t xml:space="preserve"> (The Holy Scripture of the Old Testament), second, </w:t>
      </w:r>
      <w:r w:rsidRPr="00BE48A7">
        <w:rPr>
          <w:rFonts w:ascii="Cambria" w:hAnsi="Cambria" w:cs="Arial"/>
          <w:i/>
          <w:sz w:val="28"/>
          <w:szCs w:val="28"/>
          <w:lang w:val="en-GB"/>
        </w:rPr>
        <w:t>“Rabbinorum Scripta”</w:t>
      </w:r>
      <w:r w:rsidRPr="00BE48A7">
        <w:rPr>
          <w:rFonts w:ascii="Cambria" w:hAnsi="Cambria" w:cs="Arial"/>
          <w:sz w:val="28"/>
          <w:szCs w:val="28"/>
          <w:lang w:val="en-GB"/>
        </w:rPr>
        <w:t xml:space="preserve"> (the writings of the rabbis), third, the </w:t>
      </w:r>
      <w:r w:rsidRPr="00BE48A7">
        <w:rPr>
          <w:rFonts w:ascii="Cambria" w:hAnsi="Cambria" w:cs="Arial"/>
          <w:i/>
          <w:sz w:val="28"/>
          <w:szCs w:val="28"/>
          <w:lang w:val="en-GB"/>
        </w:rPr>
        <w:t>“Talmud”</w:t>
      </w:r>
      <w:r w:rsidRPr="00BE48A7">
        <w:rPr>
          <w:rFonts w:ascii="Cambria" w:hAnsi="Cambria" w:cs="Arial"/>
          <w:sz w:val="28"/>
          <w:szCs w:val="28"/>
          <w:lang w:val="en-GB"/>
        </w:rPr>
        <w:t xml:space="preserve">, fourth, </w:t>
      </w:r>
      <w:r w:rsidRPr="00BE48A7">
        <w:rPr>
          <w:rFonts w:ascii="Cambria" w:hAnsi="Cambria" w:cs="Arial"/>
          <w:i/>
          <w:sz w:val="28"/>
          <w:szCs w:val="28"/>
          <w:lang w:val="en-GB"/>
        </w:rPr>
        <w:t>“</w:t>
      </w:r>
      <w:r w:rsidRPr="00BE48A7">
        <w:rPr>
          <w:rFonts w:ascii="Cambria" w:hAnsi="Cambria" w:cs="Arial"/>
          <w:i/>
          <w:sz w:val="28"/>
          <w:szCs w:val="28"/>
          <w:lang w:val="fr-FR"/>
        </w:rPr>
        <w:t>Sanctiones Juris Civilis et Canonici quae judaeorum sacra concernunt</w:t>
      </w:r>
      <w:r w:rsidRPr="00BE48A7">
        <w:rPr>
          <w:rFonts w:ascii="Cambria" w:hAnsi="Cambria" w:cs="Arial"/>
          <w:i/>
          <w:sz w:val="28"/>
          <w:szCs w:val="28"/>
          <w:lang w:val="en-GB"/>
        </w:rPr>
        <w:t xml:space="preserve">” </w:t>
      </w:r>
      <w:r w:rsidRPr="00BE48A7">
        <w:rPr>
          <w:rFonts w:ascii="Cambria" w:hAnsi="Cambria" w:cs="Arial"/>
          <w:sz w:val="28"/>
          <w:szCs w:val="28"/>
          <w:lang w:val="en-GB"/>
        </w:rPr>
        <w:t xml:space="preserve">(The sanctions contained in civil law and canon law that concern the sacred of the Jews) </w:t>
      </w:r>
      <w:r w:rsidRPr="00BE48A7">
        <w:rPr>
          <w:rFonts w:ascii="Cambria" w:hAnsi="Cambria" w:cs="Arial"/>
          <w:i/>
          <w:sz w:val="28"/>
          <w:szCs w:val="28"/>
          <w:lang w:val="en-GB"/>
        </w:rPr>
        <w:t>“</w:t>
      </w:r>
      <w:r w:rsidRPr="00BE48A7">
        <w:rPr>
          <w:rFonts w:ascii="Cambria" w:hAnsi="Cambria" w:cs="Arial"/>
          <w:i/>
          <w:sz w:val="28"/>
          <w:szCs w:val="28"/>
        </w:rPr>
        <w:t>et denique … quad Ecclesiam Judaicam Brandenburgicam Privilegium Illud Generale, Judaeis sub Sceptro Borussorum Regis Viventibus, Concessum, Berolini die XVII.</w:t>
      </w:r>
      <w:proofErr w:type="gramEnd"/>
      <w:r w:rsidRPr="00BE48A7">
        <w:rPr>
          <w:rFonts w:ascii="Cambria" w:hAnsi="Cambria" w:cs="Arial"/>
          <w:i/>
          <w:sz w:val="28"/>
          <w:szCs w:val="28"/>
        </w:rPr>
        <w:t xml:space="preserve"> </w:t>
      </w:r>
      <w:r w:rsidRPr="00BE48A7">
        <w:rPr>
          <w:rFonts w:ascii="Cambria" w:hAnsi="Cambria" w:cs="Arial"/>
          <w:i/>
          <w:sz w:val="28"/>
          <w:szCs w:val="28"/>
          <w:lang w:val="en-GB"/>
        </w:rPr>
        <w:t xml:space="preserve">April MDCCL promulgatum in Novo Corporore Constitut. Marchicarum Tom. II. </w:t>
      </w:r>
      <w:proofErr w:type="gramStart"/>
      <w:r w:rsidRPr="00BE48A7">
        <w:rPr>
          <w:rFonts w:ascii="Cambria" w:hAnsi="Cambria" w:cs="Arial"/>
          <w:i/>
          <w:sz w:val="28"/>
          <w:szCs w:val="28"/>
          <w:lang w:val="en-GB"/>
        </w:rPr>
        <w:t>pag</w:t>
      </w:r>
      <w:proofErr w:type="gramEnd"/>
      <w:r w:rsidRPr="00BE48A7">
        <w:rPr>
          <w:rFonts w:ascii="Cambria" w:hAnsi="Cambria" w:cs="Arial"/>
          <w:i/>
          <w:sz w:val="28"/>
          <w:szCs w:val="28"/>
          <w:lang w:val="en-GB"/>
        </w:rPr>
        <w:t>. 118 sqq</w:t>
      </w:r>
      <w:proofErr w:type="gramStart"/>
      <w:r w:rsidRPr="00BE48A7">
        <w:rPr>
          <w:rFonts w:ascii="Cambria" w:hAnsi="Cambria" w:cs="Arial"/>
          <w:i/>
          <w:sz w:val="28"/>
          <w:szCs w:val="28"/>
          <w:lang w:val="en-GB"/>
        </w:rPr>
        <w:t>.“</w:t>
      </w:r>
      <w:proofErr w:type="gramEnd"/>
      <w:r w:rsidRPr="00BE48A7">
        <w:rPr>
          <w:rStyle w:val="Funotenzeichen"/>
          <w:rFonts w:ascii="Cambria" w:hAnsi="Cambria" w:cs="Arial"/>
          <w:sz w:val="28"/>
          <w:szCs w:val="28"/>
          <w:lang w:val="en-GB"/>
        </w:rPr>
        <w:t xml:space="preserve"> </w:t>
      </w:r>
      <w:r w:rsidRPr="00BE48A7">
        <w:rPr>
          <w:rFonts w:ascii="Cambria" w:hAnsi="Cambria" w:cs="Arial"/>
          <w:sz w:val="28"/>
          <w:szCs w:val="28"/>
          <w:lang w:val="en-GB"/>
        </w:rPr>
        <w:t>(</w:t>
      </w:r>
      <w:proofErr w:type="gramStart"/>
      <w:r w:rsidRPr="00BE48A7">
        <w:rPr>
          <w:rFonts w:ascii="Cambria" w:hAnsi="Cambria" w:cs="Arial"/>
          <w:sz w:val="28"/>
          <w:szCs w:val="28"/>
          <w:lang w:val="en-GB"/>
        </w:rPr>
        <w:t>and</w:t>
      </w:r>
      <w:proofErr w:type="gramEnd"/>
      <w:r w:rsidRPr="00BE48A7">
        <w:rPr>
          <w:rFonts w:ascii="Cambria" w:hAnsi="Cambria" w:cs="Arial"/>
          <w:sz w:val="28"/>
          <w:szCs w:val="28"/>
          <w:lang w:val="en-GB"/>
        </w:rPr>
        <w:t xml:space="preserve"> finally, as far as the Jewish church in Brandenburg is concerned, the general privilege granted to the Jews living under the sceptre of the Prussian king on 17 April 1750 in Berlin and promulgated in the </w:t>
      </w:r>
      <w:r w:rsidRPr="00BE48A7">
        <w:rPr>
          <w:rFonts w:ascii="Cambria" w:hAnsi="Cambria" w:cs="Arial"/>
          <w:i/>
          <w:sz w:val="28"/>
          <w:szCs w:val="28"/>
          <w:lang w:val="en-GB"/>
        </w:rPr>
        <w:t>Novum Corpus Constitutionum Marchicarum</w:t>
      </w:r>
      <w:r w:rsidRPr="00BE48A7">
        <w:rPr>
          <w:rFonts w:ascii="Cambria" w:hAnsi="Cambria" w:cs="Arial"/>
          <w:sz w:val="28"/>
          <w:szCs w:val="28"/>
          <w:lang w:val="en-GB"/>
        </w:rPr>
        <w:t>).</w:t>
      </w:r>
      <w:r w:rsidRPr="00BE48A7">
        <w:rPr>
          <w:rStyle w:val="Funotenzeichen"/>
          <w:rFonts w:ascii="Cambria" w:hAnsi="Cambria" w:cs="Arial"/>
          <w:sz w:val="28"/>
          <w:szCs w:val="28"/>
          <w:lang w:val="en-GB"/>
        </w:rPr>
        <w:footnoteReference w:id="10"/>
      </w:r>
      <w:r w:rsidRPr="00BE48A7">
        <w:rPr>
          <w:rFonts w:ascii="Cambria" w:hAnsi="Cambria" w:cs="Arial"/>
          <w:sz w:val="28"/>
          <w:szCs w:val="28"/>
          <w:lang w:val="en-GB"/>
        </w:rPr>
        <w:t xml:space="preserve"> In </w:t>
      </w:r>
      <w:r w:rsidRPr="00BE48A7">
        <w:rPr>
          <w:rFonts w:ascii="Cambria" w:hAnsi="Cambria" w:cs="Arial"/>
          <w:sz w:val="28"/>
          <w:szCs w:val="28"/>
          <w:lang w:val="en-GB"/>
        </w:rPr>
        <w:lastRenderedPageBreak/>
        <w:t xml:space="preserve">addition, he also refers to the </w:t>
      </w:r>
      <w:r w:rsidRPr="00BE48A7">
        <w:rPr>
          <w:rFonts w:ascii="Cambria" w:hAnsi="Cambria"/>
          <w:sz w:val="28"/>
          <w:szCs w:val="28"/>
          <w:lang w:val="en-GB"/>
        </w:rPr>
        <w:t>“</w:t>
      </w:r>
      <w:r w:rsidRPr="00BE48A7">
        <w:rPr>
          <w:rFonts w:ascii="Cambria" w:hAnsi="Cambria" w:cs="Arial"/>
          <w:i/>
          <w:sz w:val="28"/>
          <w:szCs w:val="28"/>
        </w:rPr>
        <w:t>Ritual-Gesetze der Juden. Entworfen von dem Verfasser der philosophischen Schriften auf Veranlassung und unter Aufsicht R. Hirschel Lewin, Berlin, 1778.“</w:t>
      </w:r>
      <w:r w:rsidRPr="00BE48A7">
        <w:rPr>
          <w:rStyle w:val="Funotenzeichen"/>
          <w:rFonts w:ascii="Cambria" w:hAnsi="Cambria" w:cs="Arial"/>
          <w:sz w:val="28"/>
          <w:szCs w:val="28"/>
        </w:rPr>
        <w:t xml:space="preserve"> </w:t>
      </w:r>
      <w:r w:rsidRPr="00BE48A7">
        <w:rPr>
          <w:rStyle w:val="Funotenzeichen"/>
          <w:rFonts w:ascii="Cambria" w:hAnsi="Cambria" w:cs="Arial"/>
          <w:sz w:val="28"/>
          <w:szCs w:val="28"/>
        </w:rPr>
        <w:footnoteReference w:id="11"/>
      </w:r>
    </w:p>
    <w:p w:rsidR="005B0438" w:rsidRPr="00BE48A7" w:rsidRDefault="005B0438" w:rsidP="005B0438">
      <w:pPr>
        <w:spacing w:line="360" w:lineRule="auto"/>
        <w:jc w:val="both"/>
        <w:rPr>
          <w:rFonts w:ascii="Cambria" w:hAnsi="Cambria" w:cs="Arial"/>
          <w:sz w:val="28"/>
          <w:szCs w:val="28"/>
          <w:lang w:val="en-GB"/>
        </w:rPr>
      </w:pPr>
      <w:r w:rsidRPr="00BE48A7">
        <w:rPr>
          <w:rFonts w:ascii="Cambria" w:hAnsi="Cambria" w:cs="Arial"/>
          <w:sz w:val="28"/>
          <w:szCs w:val="28"/>
          <w:lang w:val="en-GB"/>
        </w:rPr>
        <w:t xml:space="preserve">What did Glück understand by these five </w:t>
      </w:r>
      <w:proofErr w:type="gramStart"/>
      <w:r w:rsidRPr="00BE48A7">
        <w:rPr>
          <w:rFonts w:ascii="Cambria" w:hAnsi="Cambria" w:cs="Arial"/>
          <w:sz w:val="28"/>
          <w:szCs w:val="28"/>
          <w:lang w:val="en-GB"/>
        </w:rPr>
        <w:t>categories,</w:t>
      </w:r>
      <w:proofErr w:type="gramEnd"/>
      <w:r w:rsidRPr="00BE48A7">
        <w:rPr>
          <w:rFonts w:ascii="Cambria" w:hAnsi="Cambria" w:cs="Arial"/>
          <w:sz w:val="28"/>
          <w:szCs w:val="28"/>
          <w:lang w:val="en-GB"/>
        </w:rPr>
        <w:t xml:space="preserve"> and what can we infer from them about his concept of Jewish ecclesiastical law? To him, the Holy Scriptures of the Old Testament constituted unquestionably a source of Jewish ecclesiastical law, “</w:t>
      </w:r>
      <w:r w:rsidRPr="00BE48A7">
        <w:rPr>
          <w:rFonts w:ascii="Cambria" w:hAnsi="Cambria" w:cs="Arial"/>
          <w:i/>
          <w:sz w:val="28"/>
          <w:szCs w:val="28"/>
          <w:lang w:val="en-GB"/>
        </w:rPr>
        <w:t>quatenus nimirium sanctiones in illa obvenientes non ad cultum in Templo quondam Hierosolymitano instituendum unice adstrictae sunt”</w:t>
      </w:r>
      <w:r w:rsidRPr="00BE48A7">
        <w:rPr>
          <w:rFonts w:ascii="Cambria" w:hAnsi="Cambria" w:cs="Arial"/>
          <w:sz w:val="28"/>
          <w:szCs w:val="28"/>
          <w:lang w:val="en-GB"/>
        </w:rPr>
        <w:t xml:space="preserve"> (insofar as the norms contained in there are not exclusively restricted to the cult that </w:t>
      </w:r>
      <w:proofErr w:type="gramStart"/>
      <w:r w:rsidRPr="00BE48A7">
        <w:rPr>
          <w:rFonts w:ascii="Cambria" w:hAnsi="Cambria" w:cs="Arial"/>
          <w:sz w:val="28"/>
          <w:szCs w:val="28"/>
          <w:lang w:val="en-GB"/>
        </w:rPr>
        <w:t>was once instituted</w:t>
      </w:r>
      <w:proofErr w:type="gramEnd"/>
      <w:r w:rsidRPr="00BE48A7">
        <w:rPr>
          <w:rFonts w:ascii="Cambria" w:hAnsi="Cambria" w:cs="Arial"/>
          <w:sz w:val="28"/>
          <w:szCs w:val="28"/>
          <w:lang w:val="en-GB"/>
        </w:rPr>
        <w:t xml:space="preserve"> in the temple of Jerusalem). Under the heading “Rabbinic Writings”, which Glück identifies as the second source of Jewish ecclesiastical law, he understands Jewish legal literature. Instead of listing individual works himself, he refers summarily to a collection published by his Leipzig colleague Carl Ferdinand Hommel (1722-1781): </w:t>
      </w:r>
      <w:r w:rsidRPr="00BE48A7">
        <w:rPr>
          <w:rFonts w:ascii="Cambria" w:hAnsi="Cambria" w:cs="Arial"/>
          <w:i/>
          <w:sz w:val="28"/>
          <w:szCs w:val="28"/>
          <w:lang w:val="en-GB"/>
        </w:rPr>
        <w:t xml:space="preserve">“Rabbinorum Scripta, quae qualia sint, cognoscere licet ex Car. Ferd. Hommeli Bibliotheca iuris rabbinica” </w:t>
      </w:r>
      <w:r w:rsidRPr="00BE48A7">
        <w:rPr>
          <w:rFonts w:ascii="Cambria" w:hAnsi="Cambria" w:cs="Arial"/>
          <w:sz w:val="28"/>
          <w:szCs w:val="28"/>
          <w:lang w:val="en-GB"/>
        </w:rPr>
        <w:t>(Rabbinical Library of Law)</w:t>
      </w:r>
      <w:r w:rsidRPr="00BE48A7">
        <w:rPr>
          <w:rFonts w:ascii="Cambria" w:hAnsi="Cambria" w:cs="Arial"/>
          <w:i/>
          <w:sz w:val="28"/>
          <w:szCs w:val="28"/>
          <w:lang w:val="en-GB"/>
        </w:rPr>
        <w:t>.</w:t>
      </w:r>
      <w:r w:rsidRPr="00BE48A7">
        <w:rPr>
          <w:rStyle w:val="Funotenzeichen"/>
          <w:rFonts w:ascii="Cambria" w:hAnsi="Cambria" w:cs="Arial"/>
          <w:sz w:val="28"/>
          <w:szCs w:val="28"/>
          <w:lang w:val="en-GB"/>
        </w:rPr>
        <w:footnoteReference w:id="12"/>
      </w:r>
      <w:r w:rsidRPr="00BE48A7">
        <w:rPr>
          <w:rFonts w:ascii="Cambria" w:hAnsi="Cambria" w:cs="Arial"/>
          <w:sz w:val="28"/>
          <w:szCs w:val="28"/>
          <w:lang w:val="en-GB"/>
        </w:rPr>
        <w:t xml:space="preserve"> By the Talmud, the third source, Glück understands the collection of Jewish traditions consisting of the Mishnah and the Gemara: </w:t>
      </w:r>
      <w:r w:rsidRPr="00BE48A7">
        <w:rPr>
          <w:rFonts w:ascii="Cambria" w:hAnsi="Cambria" w:cs="Arial"/>
          <w:i/>
          <w:sz w:val="28"/>
          <w:szCs w:val="28"/>
          <w:lang w:val="en-GB"/>
        </w:rPr>
        <w:t xml:space="preserve">“Corpus Illud Traditionum Judaicarum, quod sub nomine Talmud notum </w:t>
      </w:r>
      <w:proofErr w:type="gramStart"/>
      <w:r w:rsidRPr="00BE48A7">
        <w:rPr>
          <w:rFonts w:ascii="Cambria" w:hAnsi="Cambria" w:cs="Arial"/>
          <w:i/>
          <w:sz w:val="28"/>
          <w:szCs w:val="28"/>
          <w:lang w:val="en-GB"/>
        </w:rPr>
        <w:t>est</w:t>
      </w:r>
      <w:proofErr w:type="gramEnd"/>
      <w:r w:rsidRPr="00BE48A7">
        <w:rPr>
          <w:rFonts w:ascii="Cambria" w:hAnsi="Cambria" w:cs="Arial"/>
          <w:i/>
          <w:sz w:val="28"/>
          <w:szCs w:val="28"/>
          <w:lang w:val="en-GB"/>
        </w:rPr>
        <w:t>, et ex Mischnah ac Gemara constat”</w:t>
      </w:r>
      <w:r w:rsidRPr="00BE48A7">
        <w:rPr>
          <w:rFonts w:ascii="Cambria" w:hAnsi="Cambria" w:cs="Arial"/>
          <w:sz w:val="28"/>
          <w:szCs w:val="28"/>
          <w:lang w:val="en-GB"/>
        </w:rPr>
        <w:t>. He refers to the German translation of the Mishnah made by Johann Jacob Rabe (1710-1798).</w:t>
      </w:r>
      <w:r w:rsidRPr="00BE48A7">
        <w:rPr>
          <w:rStyle w:val="Funotenzeichen"/>
          <w:rFonts w:ascii="Cambria" w:hAnsi="Cambria" w:cs="Arial"/>
          <w:sz w:val="28"/>
          <w:szCs w:val="28"/>
          <w:lang w:val="en-GB"/>
        </w:rPr>
        <w:footnoteReference w:id="13"/>
      </w:r>
      <w:r w:rsidRPr="00BE48A7">
        <w:rPr>
          <w:rFonts w:ascii="Cambria" w:hAnsi="Cambria" w:cs="Arial"/>
          <w:sz w:val="28"/>
          <w:szCs w:val="28"/>
          <w:lang w:val="en-GB"/>
        </w:rPr>
        <w:t xml:space="preserve"> Although Rabe had translated the </w:t>
      </w:r>
      <w:r w:rsidRPr="00BE48A7">
        <w:rPr>
          <w:rFonts w:ascii="Cambria" w:hAnsi="Cambria" w:cs="Arial"/>
          <w:sz w:val="28"/>
          <w:szCs w:val="28"/>
          <w:lang w:val="en-GB"/>
        </w:rPr>
        <w:lastRenderedPageBreak/>
        <w:t xml:space="preserve">entire Talmud into German, only the Mishnah and the Talmud tractates </w:t>
      </w:r>
      <w:r w:rsidRPr="00BE48A7">
        <w:rPr>
          <w:rFonts w:ascii="Cambria" w:hAnsi="Cambria"/>
          <w:sz w:val="28"/>
          <w:szCs w:val="28"/>
          <w:lang w:val="de-AT" w:eastAsia="de-AT"/>
        </w:rPr>
        <w:t>Berachoth</w:t>
      </w:r>
      <w:r w:rsidRPr="00BE48A7">
        <w:rPr>
          <w:rFonts w:ascii="Cambria" w:hAnsi="Cambria" w:cs="Arial"/>
          <w:sz w:val="28"/>
          <w:szCs w:val="28"/>
          <w:lang w:val="en-GB"/>
        </w:rPr>
        <w:t xml:space="preserve"> and </w:t>
      </w:r>
      <w:r w:rsidRPr="00BE48A7">
        <w:rPr>
          <w:rFonts w:ascii="Cambria" w:hAnsi="Cambria"/>
          <w:sz w:val="28"/>
          <w:szCs w:val="28"/>
          <w:lang w:val="de-AT" w:eastAsia="de-AT"/>
        </w:rPr>
        <w:t xml:space="preserve">Peah </w:t>
      </w:r>
      <w:proofErr w:type="gramStart"/>
      <w:r w:rsidRPr="00BE48A7">
        <w:rPr>
          <w:rFonts w:ascii="Cambria" w:hAnsi="Cambria"/>
          <w:sz w:val="28"/>
          <w:szCs w:val="28"/>
          <w:lang w:val="de-AT" w:eastAsia="de-AT"/>
        </w:rPr>
        <w:t>were actually published</w:t>
      </w:r>
      <w:proofErr w:type="gramEnd"/>
      <w:r w:rsidRPr="00BE48A7">
        <w:rPr>
          <w:rFonts w:ascii="Cambria" w:hAnsi="Cambria"/>
          <w:sz w:val="28"/>
          <w:szCs w:val="28"/>
          <w:lang w:val="de-AT" w:eastAsia="de-AT"/>
        </w:rPr>
        <w:t>.</w:t>
      </w:r>
      <w:r w:rsidRPr="00BE48A7">
        <w:rPr>
          <w:rStyle w:val="Funotenzeichen"/>
          <w:rFonts w:ascii="Cambria" w:hAnsi="Cambria"/>
          <w:sz w:val="28"/>
          <w:szCs w:val="28"/>
          <w:lang w:val="de-AT" w:eastAsia="de-AT"/>
        </w:rPr>
        <w:footnoteReference w:id="14"/>
      </w:r>
      <w:r w:rsidRPr="00BE48A7">
        <w:rPr>
          <w:rFonts w:ascii="Cambria" w:hAnsi="Cambria" w:cs="Arial"/>
          <w:sz w:val="28"/>
          <w:szCs w:val="28"/>
          <w:lang w:val="en-GB"/>
        </w:rPr>
        <w:t xml:space="preserve"> Rabe, a Lutheran theologian, had risen to the position of superintendent in Ansbach (or Onolzbach in 18</w:t>
      </w:r>
      <w:r w:rsidRPr="00BE48A7">
        <w:rPr>
          <w:rFonts w:ascii="Cambria" w:hAnsi="Cambria" w:cs="Arial"/>
          <w:sz w:val="28"/>
          <w:szCs w:val="28"/>
          <w:vertAlign w:val="superscript"/>
          <w:lang w:val="en-GB"/>
        </w:rPr>
        <w:t>th</w:t>
      </w:r>
      <w:r w:rsidRPr="00BE48A7">
        <w:rPr>
          <w:rFonts w:ascii="Cambria" w:hAnsi="Cambria" w:cs="Arial"/>
          <w:sz w:val="28"/>
          <w:szCs w:val="28"/>
          <w:lang w:val="en-GB"/>
        </w:rPr>
        <w:t xml:space="preserve"> century German), the capital city of the principality of Brandenburg-Ansbach, ruled by Margrave Karl Alexander (</w:t>
      </w:r>
      <w:hyperlink r:id="rId10" w:tooltip="1736" w:history="1">
        <w:r w:rsidRPr="00BE48A7">
          <w:rPr>
            <w:rStyle w:val="Hyperlink"/>
            <w:rFonts w:ascii="Cambria" w:hAnsi="Cambria"/>
            <w:color w:val="auto"/>
            <w:sz w:val="28"/>
            <w:szCs w:val="28"/>
            <w:u w:val="none"/>
          </w:rPr>
          <w:t>1736</w:t>
        </w:r>
      </w:hyperlink>
      <w:r w:rsidRPr="00BE48A7">
        <w:rPr>
          <w:rFonts w:ascii="Cambria" w:hAnsi="Cambria"/>
          <w:sz w:val="28"/>
          <w:szCs w:val="28"/>
        </w:rPr>
        <w:t xml:space="preserve"> - </w:t>
      </w:r>
      <w:hyperlink r:id="rId11" w:tooltip="1806" w:history="1">
        <w:r w:rsidRPr="00BE48A7">
          <w:rPr>
            <w:rStyle w:val="Hyperlink"/>
            <w:rFonts w:ascii="Cambria" w:hAnsi="Cambria"/>
            <w:color w:val="auto"/>
            <w:sz w:val="28"/>
            <w:szCs w:val="28"/>
            <w:u w:val="none"/>
          </w:rPr>
          <w:t>1806</w:t>
        </w:r>
      </w:hyperlink>
      <w:r w:rsidRPr="00BE48A7">
        <w:rPr>
          <w:rFonts w:ascii="Cambria" w:hAnsi="Cambria" w:cs="Arial"/>
          <w:sz w:val="28"/>
          <w:szCs w:val="28"/>
          <w:lang w:val="en-GB"/>
        </w:rPr>
        <w:t xml:space="preserve">), to whom he had dedicated his translation of the Mishnah. Rabe also corresponded with Moses </w:t>
      </w:r>
      <w:r w:rsidRPr="00BE48A7">
        <w:rPr>
          <w:rFonts w:ascii="Cambria" w:hAnsi="Cambria" w:cs="Arial"/>
          <w:sz w:val="28"/>
          <w:szCs w:val="28"/>
          <w:lang w:val="en-GB"/>
        </w:rPr>
        <w:lastRenderedPageBreak/>
        <w:t>Mendelssohn, whose commentary on Ecclesiastes he had translated into German.</w:t>
      </w:r>
      <w:r w:rsidRPr="00BE48A7">
        <w:rPr>
          <w:rStyle w:val="Funotenzeichen"/>
          <w:rFonts w:ascii="Cambria" w:hAnsi="Cambria" w:cs="Arial"/>
          <w:sz w:val="28"/>
          <w:szCs w:val="28"/>
          <w:lang w:val="en-GB"/>
        </w:rPr>
        <w:footnoteReference w:id="15"/>
      </w:r>
    </w:p>
    <w:p w:rsidR="005B0438" w:rsidRPr="00BE48A7" w:rsidRDefault="005B0438" w:rsidP="005B0438">
      <w:pPr>
        <w:spacing w:line="360" w:lineRule="auto"/>
        <w:jc w:val="both"/>
        <w:rPr>
          <w:rFonts w:ascii="Cambria" w:hAnsi="Cambria" w:cs="Arial"/>
          <w:sz w:val="28"/>
          <w:szCs w:val="28"/>
        </w:rPr>
      </w:pPr>
      <w:r w:rsidRPr="00BE48A7">
        <w:rPr>
          <w:rFonts w:ascii="Cambria" w:hAnsi="Cambria" w:cs="Arial"/>
          <w:sz w:val="28"/>
          <w:szCs w:val="28"/>
          <w:lang w:val="en-GB"/>
        </w:rPr>
        <w:tab/>
        <w:t xml:space="preserve">The sources of Jewish ecclesiastical law, which Glück enumerates in categories one to three, even though interpreted from a Christian perspective, </w:t>
      </w:r>
      <w:proofErr w:type="gramStart"/>
      <w:r w:rsidRPr="00BE48A7">
        <w:rPr>
          <w:rFonts w:ascii="Cambria" w:hAnsi="Cambria" w:cs="Arial"/>
          <w:sz w:val="28"/>
          <w:szCs w:val="28"/>
          <w:lang w:val="en-GB"/>
        </w:rPr>
        <w:t>are intended</w:t>
      </w:r>
      <w:proofErr w:type="gramEnd"/>
      <w:r w:rsidRPr="00BE48A7">
        <w:rPr>
          <w:rFonts w:ascii="Cambria" w:hAnsi="Cambria" w:cs="Arial"/>
          <w:sz w:val="28"/>
          <w:szCs w:val="28"/>
          <w:lang w:val="en-GB"/>
        </w:rPr>
        <w:t xml:space="preserve"> to represent Jewish law as understood by Jews themselves at the time. The sources of Jewish ecclesiastical law, which Glück lists in categories four and five, represent the three most important bodies of non-Jewish </w:t>
      </w:r>
      <w:proofErr w:type="gramStart"/>
      <w:r w:rsidRPr="00BE48A7">
        <w:rPr>
          <w:rFonts w:ascii="Cambria" w:hAnsi="Cambria" w:cs="Arial"/>
          <w:sz w:val="28"/>
          <w:szCs w:val="28"/>
          <w:lang w:val="en-GB"/>
        </w:rPr>
        <w:t>law which</w:t>
      </w:r>
      <w:proofErr w:type="gramEnd"/>
      <w:r w:rsidRPr="00BE48A7">
        <w:rPr>
          <w:rFonts w:ascii="Cambria" w:hAnsi="Cambria" w:cs="Arial"/>
          <w:sz w:val="28"/>
          <w:szCs w:val="28"/>
          <w:lang w:val="en-GB"/>
        </w:rPr>
        <w:t xml:space="preserve"> contained norms concerning Jews. Category </w:t>
      </w:r>
      <w:proofErr w:type="gramStart"/>
      <w:r w:rsidRPr="00BE48A7">
        <w:rPr>
          <w:rFonts w:ascii="Cambria" w:hAnsi="Cambria" w:cs="Arial"/>
          <w:sz w:val="28"/>
          <w:szCs w:val="28"/>
          <w:lang w:val="en-GB"/>
        </w:rPr>
        <w:t>four</w:t>
      </w:r>
      <w:proofErr w:type="gramEnd"/>
      <w:r w:rsidRPr="00BE48A7">
        <w:rPr>
          <w:rFonts w:ascii="Cambria" w:hAnsi="Cambria" w:cs="Arial"/>
          <w:sz w:val="28"/>
          <w:szCs w:val="28"/>
          <w:lang w:val="en-GB"/>
        </w:rPr>
        <w:t xml:space="preserve"> comprises the common law, or rather the common laws, i.e. Roman civil law and canon law, and category five the particular territorial law as a source of Jewish ecclesiastical law. In case of conflict, the particular law took precedence over the general law. The general </w:t>
      </w:r>
      <w:proofErr w:type="gramStart"/>
      <w:r w:rsidRPr="00BE48A7">
        <w:rPr>
          <w:rFonts w:ascii="Cambria" w:hAnsi="Cambria" w:cs="Arial"/>
          <w:sz w:val="28"/>
          <w:szCs w:val="28"/>
          <w:lang w:val="en-GB"/>
        </w:rPr>
        <w:t>laws which Glück refers to</w:t>
      </w:r>
      <w:proofErr w:type="gramEnd"/>
      <w:r w:rsidRPr="00BE48A7">
        <w:rPr>
          <w:rFonts w:ascii="Cambria" w:hAnsi="Cambria" w:cs="Arial"/>
          <w:sz w:val="28"/>
          <w:szCs w:val="28"/>
          <w:lang w:val="en-GB"/>
        </w:rPr>
        <w:t xml:space="preserve"> were neither the ancient Roman civil law nor the canon law of the Roman Catholic Church. What Glück means by civil law is the contemporary Roman civil law as practiced in Germany in the 18</w:t>
      </w:r>
      <w:r w:rsidRPr="00BE48A7">
        <w:rPr>
          <w:rFonts w:ascii="Cambria" w:hAnsi="Cambria" w:cs="Arial"/>
          <w:sz w:val="28"/>
          <w:szCs w:val="28"/>
          <w:vertAlign w:val="superscript"/>
          <w:lang w:val="en-GB"/>
        </w:rPr>
        <w:t>th</w:t>
      </w:r>
      <w:r w:rsidRPr="00BE48A7">
        <w:rPr>
          <w:rFonts w:ascii="Cambria" w:hAnsi="Cambria" w:cs="Arial"/>
          <w:sz w:val="28"/>
          <w:szCs w:val="28"/>
          <w:lang w:val="en-GB"/>
        </w:rPr>
        <w:t xml:space="preserve"> century, comparable to Roman-Dutch Law. The canon </w:t>
      </w:r>
      <w:proofErr w:type="gramStart"/>
      <w:r w:rsidRPr="00BE48A7">
        <w:rPr>
          <w:rFonts w:ascii="Cambria" w:hAnsi="Cambria" w:cs="Arial"/>
          <w:sz w:val="28"/>
          <w:szCs w:val="28"/>
          <w:lang w:val="en-GB"/>
        </w:rPr>
        <w:t>law which Glück had in mind</w:t>
      </w:r>
      <w:proofErr w:type="gramEnd"/>
      <w:r w:rsidRPr="00BE48A7">
        <w:rPr>
          <w:rFonts w:ascii="Cambria" w:hAnsi="Cambria" w:cs="Arial"/>
          <w:sz w:val="28"/>
          <w:szCs w:val="28"/>
          <w:lang w:val="en-GB"/>
        </w:rPr>
        <w:t xml:space="preserve"> was the contemporary ecclesiastical law, in particular that which Protestant lawyers had developed for the purposes of the Protestant territories in the Holy Roman Empire. In addition to these five categories, Glück mentions the </w:t>
      </w:r>
      <w:r w:rsidRPr="00BE48A7">
        <w:rPr>
          <w:rFonts w:ascii="Cambria" w:hAnsi="Cambria" w:cs="Arial"/>
          <w:i/>
          <w:sz w:val="28"/>
          <w:szCs w:val="28"/>
          <w:lang w:val="en-GB"/>
        </w:rPr>
        <w:t>“</w:t>
      </w:r>
      <w:r w:rsidRPr="00BE48A7">
        <w:rPr>
          <w:rFonts w:ascii="Cambria" w:hAnsi="Cambria" w:cs="Arial"/>
          <w:i/>
          <w:sz w:val="28"/>
          <w:szCs w:val="28"/>
        </w:rPr>
        <w:t>Ritual-Gesetze der Juden</w:t>
      </w:r>
      <w:r w:rsidRPr="00BE48A7">
        <w:rPr>
          <w:rFonts w:ascii="Cambria" w:hAnsi="Cambria" w:cs="Arial"/>
          <w:sz w:val="28"/>
          <w:szCs w:val="28"/>
        </w:rPr>
        <w:t>“,</w:t>
      </w:r>
      <w:r w:rsidRPr="00BE48A7">
        <w:rPr>
          <w:rStyle w:val="Funotenzeichen"/>
          <w:rFonts w:ascii="Cambria" w:hAnsi="Cambria" w:cs="Arial"/>
          <w:sz w:val="28"/>
          <w:szCs w:val="28"/>
        </w:rPr>
        <w:footnoteReference w:id="16"/>
      </w:r>
      <w:r w:rsidRPr="00BE48A7">
        <w:rPr>
          <w:rFonts w:ascii="Cambria" w:hAnsi="Cambria" w:cs="Arial"/>
          <w:sz w:val="28"/>
          <w:szCs w:val="28"/>
        </w:rPr>
        <w:t xml:space="preserve"> compiled by Moses Mendelssohn. Mendelssohn’s treatise is the best known example of the </w:t>
      </w:r>
      <w:r w:rsidRPr="00BE48A7">
        <w:rPr>
          <w:rFonts w:ascii="Cambria" w:hAnsi="Cambria"/>
          <w:sz w:val="28"/>
          <w:szCs w:val="28"/>
          <w:lang w:val="en-GB"/>
        </w:rPr>
        <w:t>“</w:t>
      </w:r>
      <w:r w:rsidRPr="00BE48A7">
        <w:rPr>
          <w:rFonts w:ascii="Cambria" w:hAnsi="Cambria" w:cs="Arial"/>
          <w:sz w:val="28"/>
          <w:szCs w:val="28"/>
        </w:rPr>
        <w:t>pocket-book“ summaries and extracts of Jewish law that circulated in the 18th century.</w:t>
      </w:r>
    </w:p>
    <w:p w:rsidR="004656F8" w:rsidRPr="00BE48A7" w:rsidRDefault="004656F8" w:rsidP="002E2FFD">
      <w:pPr>
        <w:rPr>
          <w:rFonts w:ascii="Cambria" w:hAnsi="Cambria"/>
          <w:sz w:val="28"/>
          <w:szCs w:val="28"/>
        </w:rPr>
      </w:pPr>
    </w:p>
    <w:p w:rsidR="004656F8" w:rsidRPr="00BE48A7" w:rsidRDefault="004656F8" w:rsidP="002E2FFD">
      <w:pPr>
        <w:rPr>
          <w:rFonts w:ascii="Cambria" w:hAnsi="Cambria"/>
          <w:sz w:val="28"/>
          <w:szCs w:val="28"/>
        </w:rPr>
      </w:pPr>
    </w:p>
    <w:p w:rsidR="002E2FFD" w:rsidRPr="00BE48A7" w:rsidRDefault="00BE48A7" w:rsidP="002E2FFD">
      <w:pPr>
        <w:rPr>
          <w:rFonts w:ascii="Cambria" w:hAnsi="Cambria"/>
          <w:sz w:val="28"/>
          <w:szCs w:val="28"/>
        </w:rPr>
      </w:pPr>
      <w:r>
        <w:rPr>
          <w:rFonts w:ascii="Cambria" w:hAnsi="Cambria"/>
          <w:sz w:val="28"/>
          <w:szCs w:val="28"/>
        </w:rPr>
        <w:t>The passages quoted from Glück already point tot he second question, w</w:t>
      </w:r>
      <w:r w:rsidR="002E2FFD" w:rsidRPr="00BE48A7">
        <w:rPr>
          <w:rFonts w:ascii="Cambria" w:hAnsi="Cambria"/>
          <w:sz w:val="28"/>
          <w:szCs w:val="28"/>
        </w:rPr>
        <w:t xml:space="preserve">here to place Jewish law from the perspective of </w:t>
      </w:r>
      <w:r w:rsidR="005E7698" w:rsidRPr="00BE48A7">
        <w:rPr>
          <w:rFonts w:ascii="Cambria" w:hAnsi="Cambria"/>
          <w:sz w:val="28"/>
          <w:szCs w:val="28"/>
        </w:rPr>
        <w:t xml:space="preserve">early modern </w:t>
      </w:r>
      <w:r w:rsidR="002E2FFD" w:rsidRPr="00BE48A7">
        <w:rPr>
          <w:rFonts w:ascii="Cambria" w:hAnsi="Cambria"/>
          <w:sz w:val="28"/>
          <w:szCs w:val="28"/>
        </w:rPr>
        <w:t>Christian</w:t>
      </w:r>
      <w:r w:rsidR="005E7698" w:rsidRPr="00BE48A7">
        <w:rPr>
          <w:rFonts w:ascii="Cambria" w:hAnsi="Cambria"/>
          <w:sz w:val="28"/>
          <w:szCs w:val="28"/>
        </w:rPr>
        <w:t xml:space="preserve"> jurisprudence?</w:t>
      </w:r>
      <w:r w:rsidR="002E2FFD" w:rsidRPr="00BE48A7">
        <w:rPr>
          <w:rFonts w:ascii="Cambria" w:hAnsi="Cambria"/>
          <w:sz w:val="28"/>
          <w:szCs w:val="28"/>
        </w:rPr>
        <w:t xml:space="preserve"> </w:t>
      </w:r>
    </w:p>
    <w:p w:rsidR="00006C27" w:rsidRDefault="00BE48A7" w:rsidP="00C16519">
      <w:pPr>
        <w:rPr>
          <w:rFonts w:ascii="Cambria" w:hAnsi="Cambria"/>
          <w:sz w:val="28"/>
          <w:szCs w:val="28"/>
        </w:rPr>
      </w:pPr>
      <w:r w:rsidRPr="00BE48A7">
        <w:rPr>
          <w:rFonts w:ascii="Cambria" w:hAnsi="Cambria"/>
          <w:sz w:val="28"/>
          <w:szCs w:val="28"/>
        </w:rPr>
        <w:t>While there</w:t>
      </w:r>
      <w:r>
        <w:rPr>
          <w:rFonts w:ascii="Cambria" w:hAnsi="Cambria"/>
          <w:sz w:val="28"/>
          <w:szCs w:val="28"/>
        </w:rPr>
        <w:t xml:space="preserve"> was a clear awareness that </w:t>
      </w:r>
      <w:r w:rsidR="00006C27">
        <w:rPr>
          <w:rFonts w:ascii="Cambria" w:hAnsi="Cambria"/>
          <w:sz w:val="28"/>
          <w:szCs w:val="28"/>
        </w:rPr>
        <w:t>Jewish law originated from Jews themselves, there was at the same time a tendency to connect this body of law to non-Jewish norms concerning Jews</w:t>
      </w:r>
      <w:proofErr w:type="gramStart"/>
      <w:r w:rsidR="00006C27">
        <w:rPr>
          <w:rFonts w:ascii="Cambria" w:hAnsi="Cambria"/>
          <w:sz w:val="28"/>
          <w:szCs w:val="28"/>
        </w:rPr>
        <w:t xml:space="preserve">.  </w:t>
      </w:r>
      <w:proofErr w:type="gramEnd"/>
      <w:r w:rsidR="00006C27">
        <w:rPr>
          <w:rFonts w:ascii="Cambria" w:hAnsi="Cambria"/>
          <w:sz w:val="28"/>
          <w:szCs w:val="28"/>
        </w:rPr>
        <w:t xml:space="preserve">In terms of system/doctrine the Jews as addressees of norms sees to have been more important than whether these norms had a Jewish or non-Jewish origin. </w:t>
      </w:r>
    </w:p>
    <w:p w:rsidR="00006C27" w:rsidRDefault="00006C27" w:rsidP="00C16519">
      <w:pPr>
        <w:rPr>
          <w:rFonts w:ascii="Cambria" w:hAnsi="Cambria"/>
          <w:sz w:val="28"/>
          <w:szCs w:val="28"/>
        </w:rPr>
      </w:pPr>
      <w:r w:rsidRPr="00006C27">
        <w:rPr>
          <w:rFonts w:ascii="Cambria" w:hAnsi="Cambria"/>
          <w:sz w:val="28"/>
          <w:szCs w:val="28"/>
        </w:rPr>
        <w:t xml:space="preserve">The way Glück designs his </w:t>
      </w:r>
      <w:r w:rsidRPr="00006C27">
        <w:rPr>
          <w:rFonts w:ascii="Cambria" w:hAnsi="Cambria"/>
          <w:i/>
          <w:sz w:val="28"/>
          <w:szCs w:val="28"/>
        </w:rPr>
        <w:t>Ius ecclesiasticum Iudaeorum</w:t>
      </w:r>
      <w:r w:rsidRPr="00006C27">
        <w:rPr>
          <w:rFonts w:ascii="Cambria" w:hAnsi="Cambria"/>
          <w:sz w:val="28"/>
          <w:szCs w:val="28"/>
        </w:rPr>
        <w:t xml:space="preserve"> makes this as clear as Johann Jodocus Beck’s understanding of the „Rights of the Jews“</w:t>
      </w:r>
    </w:p>
    <w:p w:rsidR="00006C27" w:rsidRPr="00006C27" w:rsidRDefault="00006C27" w:rsidP="00C16519">
      <w:pPr>
        <w:rPr>
          <w:rFonts w:ascii="Cambria" w:hAnsi="Cambria"/>
          <w:sz w:val="24"/>
          <w:szCs w:val="24"/>
        </w:rPr>
      </w:pPr>
      <w:r w:rsidRPr="00006C27">
        <w:rPr>
          <w:rFonts w:ascii="Cambria" w:hAnsi="Cambria"/>
          <w:sz w:val="24"/>
          <w:szCs w:val="24"/>
        </w:rPr>
        <w:t xml:space="preserve">Johann Jodocus Beck, ed., </w:t>
      </w:r>
      <w:hyperlink r:id="rId12" w:history="1">
        <w:r w:rsidRPr="00006C27">
          <w:rPr>
            <w:rStyle w:val="Hyperlink"/>
            <w:rFonts w:ascii="Cambria" w:hAnsi="Cambria"/>
            <w:i/>
            <w:color w:val="auto"/>
            <w:sz w:val="24"/>
            <w:szCs w:val="24"/>
            <w:u w:val="none"/>
          </w:rPr>
          <w:t>Tractatus de Juribus Judæorum, Von Recht der Juden</w:t>
        </w:r>
      </w:hyperlink>
      <w:r w:rsidRPr="00006C27">
        <w:rPr>
          <w:rFonts w:ascii="Cambria" w:hAnsi="Cambria"/>
          <w:i/>
          <w:sz w:val="24"/>
          <w:szCs w:val="24"/>
        </w:rPr>
        <w:t>. Worinnen von denen Gesetzen, denen sie unterworffen, deren Heyrathen, Contracten, Wucher, Testamenten, Successionen oder Erbfolgen, Verbrechen und deren Bestraffungen, Privilegien und Rechts-Wolthaten, Oneribus und Beschwehrden, insonderheit der Cronen-Steuer und guldenen Opffer-Pfenning, wie auch Gerichten und Gerichtlichen Handlungen, und andern mehr, gründlich und deutlich gehandelt wird. Aus denen Göttlichen und allgemeinen Reichs- und andern Special-Rechten und Gewohnheiten zusammen getragen, und mit Praejudiciis, Decisionibus und Responsis überall bestärcket. Denen Richtern, Amtleuten, und sonsten jedermänniglich zum Besten, mit einem hierzu dienlichen Register versehen heraus gegeben Von Joh. Jodoco Beck, J.V.D. Hochgrävl. Hohenloh-Neuensteinisch und- Hochgrävl. Giechischen Rath, bey Löbl. Universität Altdorf  Pandectarum Professore Publico, &amp; Facultatis Juridicae Assessore Ordinario</w:t>
      </w:r>
      <w:r w:rsidRPr="00006C27">
        <w:rPr>
          <w:rFonts w:ascii="Cambria" w:hAnsi="Cambria"/>
          <w:sz w:val="24"/>
          <w:szCs w:val="24"/>
        </w:rPr>
        <w:t>, Nuremberg: Lochner, 1731.</w:t>
      </w:r>
    </w:p>
    <w:p w:rsidR="00006C27" w:rsidRDefault="00006C27" w:rsidP="00C16519">
      <w:pPr>
        <w:rPr>
          <w:rFonts w:ascii="Cambria" w:hAnsi="Cambria"/>
          <w:sz w:val="28"/>
          <w:szCs w:val="28"/>
        </w:rPr>
      </w:pPr>
    </w:p>
    <w:p w:rsidR="00006C27" w:rsidRDefault="00006C27" w:rsidP="00C16519">
      <w:pPr>
        <w:rPr>
          <w:rFonts w:ascii="Cambria" w:hAnsi="Cambria"/>
          <w:sz w:val="28"/>
          <w:szCs w:val="28"/>
        </w:rPr>
      </w:pPr>
      <w:r>
        <w:rPr>
          <w:rFonts w:ascii="Cambria" w:hAnsi="Cambria"/>
          <w:sz w:val="28"/>
          <w:szCs w:val="28"/>
        </w:rPr>
        <w:t xml:space="preserve">See also: </w:t>
      </w:r>
    </w:p>
    <w:p w:rsidR="00006C27" w:rsidRDefault="00006C27" w:rsidP="00006C27">
      <w:pPr>
        <w:rPr>
          <w:rFonts w:ascii="Cambria" w:hAnsi="Cambria"/>
          <w:sz w:val="28"/>
          <w:szCs w:val="28"/>
        </w:rPr>
      </w:pPr>
      <w:r w:rsidRPr="000178BF">
        <w:rPr>
          <w:rFonts w:ascii="Cambria" w:hAnsi="Cambria"/>
          <w:sz w:val="24"/>
          <w:szCs w:val="24"/>
        </w:rPr>
        <w:t xml:space="preserve">Johann Samuel Thiel, </w:t>
      </w:r>
      <w:hyperlink r:id="rId13" w:history="1">
        <w:r w:rsidRPr="000178BF">
          <w:rPr>
            <w:rStyle w:val="Hyperlink"/>
            <w:rFonts w:ascii="Cambria" w:hAnsi="Cambria"/>
            <w:i/>
            <w:color w:val="auto"/>
            <w:sz w:val="24"/>
            <w:szCs w:val="24"/>
            <w:u w:val="none"/>
          </w:rPr>
          <w:t xml:space="preserve">Principia </w:t>
        </w:r>
        <w:r w:rsidRPr="000178BF">
          <w:rPr>
            <w:rStyle w:val="Fett"/>
            <w:rFonts w:ascii="Cambria" w:hAnsi="Cambria"/>
            <w:b w:val="0"/>
            <w:i/>
            <w:sz w:val="24"/>
            <w:szCs w:val="24"/>
          </w:rPr>
          <w:t>iurisprudentia</w:t>
        </w:r>
        <w:r w:rsidRPr="000178BF">
          <w:rPr>
            <w:rStyle w:val="Hyperlink"/>
            <w:rFonts w:ascii="Cambria" w:hAnsi="Cambria"/>
            <w:i/>
            <w:color w:val="auto"/>
            <w:sz w:val="24"/>
            <w:szCs w:val="24"/>
            <w:u w:val="none"/>
          </w:rPr>
          <w:t xml:space="preserve"> iudaicae per Germaniam communis</w:t>
        </w:r>
      </w:hyperlink>
      <w:r w:rsidRPr="000178BF">
        <w:rPr>
          <w:rFonts w:ascii="Cambria" w:hAnsi="Cambria"/>
          <w:i/>
          <w:sz w:val="24"/>
          <w:szCs w:val="24"/>
        </w:rPr>
        <w:t xml:space="preserve"> : seu conspectus iur</w:t>
      </w:r>
      <w:r>
        <w:rPr>
          <w:rFonts w:ascii="Cambria" w:hAnsi="Cambria"/>
          <w:i/>
          <w:sz w:val="24"/>
          <w:szCs w:val="24"/>
        </w:rPr>
        <w:t>i</w:t>
      </w:r>
      <w:r w:rsidRPr="000178BF">
        <w:rPr>
          <w:rFonts w:ascii="Cambria" w:hAnsi="Cambria"/>
          <w:i/>
          <w:sz w:val="24"/>
          <w:szCs w:val="24"/>
        </w:rPr>
        <w:t>um et obligationum Iudaeorum in Germania singularium</w:t>
      </w:r>
      <w:r w:rsidRPr="000178BF">
        <w:rPr>
          <w:rFonts w:ascii="Cambria" w:hAnsi="Cambria"/>
          <w:sz w:val="24"/>
          <w:szCs w:val="24"/>
        </w:rPr>
        <w:t>, Halae Saxonum:  Renger, 1790.</w:t>
      </w:r>
    </w:p>
    <w:p w:rsidR="00006C27" w:rsidRDefault="00006C27" w:rsidP="00C16519">
      <w:pPr>
        <w:rPr>
          <w:rFonts w:ascii="Cambria" w:hAnsi="Cambria"/>
          <w:sz w:val="28"/>
          <w:szCs w:val="28"/>
        </w:rPr>
      </w:pPr>
    </w:p>
    <w:p w:rsidR="00DB699D" w:rsidRDefault="00DB699D" w:rsidP="00C16519">
      <w:pPr>
        <w:rPr>
          <w:rFonts w:ascii="Cambria" w:hAnsi="Cambria"/>
          <w:sz w:val="28"/>
          <w:szCs w:val="28"/>
        </w:rPr>
      </w:pPr>
      <w:r>
        <w:rPr>
          <w:rFonts w:ascii="Cambria" w:hAnsi="Cambria"/>
          <w:sz w:val="28"/>
          <w:szCs w:val="28"/>
        </w:rPr>
        <w:t>Monse: Jewish Law as a Particular Law/Foreign Law:</w:t>
      </w:r>
    </w:p>
    <w:p w:rsidR="00DB699D" w:rsidRPr="00DB699D" w:rsidRDefault="00DB699D" w:rsidP="00DB699D">
      <w:pPr>
        <w:rPr>
          <w:rFonts w:ascii="Cambria" w:hAnsi="Cambria" w:cs="Arial"/>
          <w:sz w:val="24"/>
          <w:szCs w:val="24"/>
        </w:rPr>
      </w:pPr>
      <w:r w:rsidRPr="00DB699D">
        <w:rPr>
          <w:rFonts w:ascii="Cambria" w:hAnsi="Cambria" w:cs="Arial"/>
          <w:sz w:val="24"/>
          <w:szCs w:val="24"/>
        </w:rPr>
        <w:t>Anomym. [ Joseph Wratislaw Edler von Monse], Leitfaden zu den Vorlesungen ueber die Landesgesetze des Markgrafthums Maehren. Auf dem kais.koenigl. Lycaeum zu Olmuetz, Olmuetz: Josepha Hirnlin, 1783.</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r w:rsidRPr="00DB699D">
        <w:rPr>
          <w:rFonts w:ascii="Cambria" w:hAnsi="Cambria" w:cs="Arial"/>
          <w:sz w:val="24"/>
          <w:szCs w:val="24"/>
        </w:rPr>
        <w:t>Erster Abschnitt. Geschichte der Gebraeuche, und Gerichte in Maeh</w:t>
      </w:r>
      <w:r>
        <w:rPr>
          <w:rFonts w:ascii="Cambria" w:hAnsi="Cambria" w:cs="Arial"/>
          <w:sz w:val="24"/>
          <w:szCs w:val="24"/>
        </w:rPr>
        <w:t>ren., pp.1-2</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r w:rsidRPr="00DB699D">
        <w:rPr>
          <w:rFonts w:ascii="Cambria" w:hAnsi="Cambria" w:cs="Arial"/>
          <w:sz w:val="24"/>
          <w:szCs w:val="24"/>
        </w:rPr>
        <w:lastRenderedPageBreak/>
        <w:t xml:space="preserve">II. Von den Gesetzen und Landesgebraeuchen, welche H. Landeshauptmann Ctibor von Cimburg in dem Buch </w:t>
      </w:r>
      <w:r w:rsidRPr="00DB699D">
        <w:rPr>
          <w:rFonts w:ascii="Cambria" w:hAnsi="Cambria" w:cs="Arial"/>
          <w:i/>
          <w:sz w:val="24"/>
          <w:szCs w:val="24"/>
        </w:rPr>
        <w:t xml:space="preserve">Kniha Towaczowská </w:t>
      </w:r>
      <w:r w:rsidRPr="00DB699D">
        <w:rPr>
          <w:rFonts w:ascii="Cambria" w:hAnsi="Cambria" w:cs="Arial"/>
          <w:sz w:val="24"/>
          <w:szCs w:val="24"/>
        </w:rPr>
        <w:t>genannt, und H. Ctibor von Drnowiti gesammelt, in eigenem manuskript verfassset, und hinterlassen haben.</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r w:rsidRPr="00DB699D">
        <w:rPr>
          <w:rFonts w:ascii="Cambria" w:hAnsi="Cambria" w:cs="Arial"/>
          <w:sz w:val="24"/>
          <w:szCs w:val="24"/>
        </w:rPr>
        <w:t>III. Von verschiedenen Sammlungenn der alten Puhone</w:t>
      </w:r>
      <w:r>
        <w:rPr>
          <w:rFonts w:ascii="Cambria" w:hAnsi="Cambria" w:cs="Arial"/>
          <w:sz w:val="24"/>
          <w:szCs w:val="24"/>
        </w:rPr>
        <w:t>n</w:t>
      </w:r>
      <w:r w:rsidRPr="00DB699D">
        <w:rPr>
          <w:rFonts w:ascii="Cambria" w:hAnsi="Cambria" w:cs="Arial"/>
          <w:sz w:val="24"/>
          <w:szCs w:val="24"/>
        </w:rPr>
        <w:t xml:space="preserve"> und Nalezen</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r w:rsidRPr="00DB699D">
        <w:rPr>
          <w:rFonts w:ascii="Cambria" w:hAnsi="Cambria" w:cs="Arial"/>
          <w:sz w:val="24"/>
          <w:szCs w:val="24"/>
        </w:rPr>
        <w:t>Zweyter Abschnitt. Historische Nachricht von den Gesetzbuech</w:t>
      </w:r>
      <w:r>
        <w:rPr>
          <w:rFonts w:ascii="Cambria" w:hAnsi="Cambria" w:cs="Arial"/>
          <w:sz w:val="24"/>
          <w:szCs w:val="24"/>
        </w:rPr>
        <w:t>ern des Markgrafthums Maehren, pp</w:t>
      </w:r>
      <w:r w:rsidRPr="00DB699D">
        <w:rPr>
          <w:rFonts w:ascii="Cambria" w:hAnsi="Cambria" w:cs="Arial"/>
          <w:sz w:val="24"/>
          <w:szCs w:val="24"/>
        </w:rPr>
        <w:t>. 3-5</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r w:rsidRPr="00DB699D">
        <w:rPr>
          <w:rFonts w:ascii="Cambria" w:hAnsi="Cambria" w:cs="Arial"/>
          <w:sz w:val="24"/>
          <w:szCs w:val="24"/>
        </w:rPr>
        <w:t>IV. Von der alten Landesordnung, welche im J. 1535. in Monte Liliorum gedrucket, und 1662, in Olmütz neuerdings aufgelegt worden.</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r w:rsidRPr="00DB699D">
        <w:rPr>
          <w:rFonts w:ascii="Cambria" w:hAnsi="Cambria" w:cs="Arial"/>
          <w:sz w:val="24"/>
          <w:szCs w:val="24"/>
        </w:rPr>
        <w:t>VII. Von der verneuerten Landesordnung Kais. Ferdinad. II. vom Jahr 1628.</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r w:rsidRPr="00DB699D">
        <w:rPr>
          <w:rFonts w:ascii="Cambria" w:hAnsi="Cambria" w:cs="Arial"/>
          <w:sz w:val="24"/>
          <w:szCs w:val="24"/>
        </w:rPr>
        <w:t>IX. Von den verschiedenen Sammlungen des Johann Jakob von Wingarten</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r w:rsidRPr="00DB699D">
        <w:rPr>
          <w:rFonts w:ascii="Cambria" w:hAnsi="Cambria" w:cs="Arial"/>
          <w:sz w:val="24"/>
          <w:szCs w:val="24"/>
        </w:rPr>
        <w:t>Dritter Abschnitt. Von den verschidenen Re</w:t>
      </w:r>
      <w:r>
        <w:rPr>
          <w:rFonts w:ascii="Cambria" w:hAnsi="Cambria" w:cs="Arial"/>
          <w:sz w:val="24"/>
          <w:szCs w:val="24"/>
        </w:rPr>
        <w:t>chten und Gesetzen in Maehren, pp</w:t>
      </w:r>
      <w:r w:rsidRPr="00DB699D">
        <w:rPr>
          <w:rFonts w:ascii="Cambria" w:hAnsi="Cambria" w:cs="Arial"/>
          <w:sz w:val="24"/>
          <w:szCs w:val="24"/>
        </w:rPr>
        <w:t>. 5-6</w:t>
      </w:r>
    </w:p>
    <w:p w:rsidR="00DB699D" w:rsidRPr="00DB699D" w:rsidRDefault="00DB699D" w:rsidP="00DB699D">
      <w:pPr>
        <w:rPr>
          <w:rFonts w:ascii="Cambria" w:hAnsi="Cambria" w:cs="Arial"/>
          <w:sz w:val="24"/>
          <w:szCs w:val="24"/>
        </w:rPr>
      </w:pPr>
    </w:p>
    <w:p w:rsidR="00DB699D" w:rsidRPr="00DB699D" w:rsidRDefault="00DB699D" w:rsidP="00DB699D">
      <w:pPr>
        <w:numPr>
          <w:ilvl w:val="0"/>
          <w:numId w:val="11"/>
        </w:numPr>
        <w:spacing w:after="0" w:line="240" w:lineRule="auto"/>
        <w:rPr>
          <w:rFonts w:ascii="Cambria" w:hAnsi="Cambria" w:cs="Arial"/>
          <w:sz w:val="24"/>
          <w:szCs w:val="24"/>
        </w:rPr>
      </w:pPr>
      <w:r w:rsidRPr="00DB699D">
        <w:rPr>
          <w:rFonts w:ascii="Cambria" w:hAnsi="Cambria" w:cs="Arial"/>
          <w:sz w:val="24"/>
          <w:szCs w:val="24"/>
        </w:rPr>
        <w:t>Die alte und neue Gerchtsordnung.</w:t>
      </w:r>
    </w:p>
    <w:p w:rsidR="00DB699D" w:rsidRPr="00DB699D" w:rsidRDefault="00DB699D" w:rsidP="00DB699D">
      <w:pPr>
        <w:numPr>
          <w:ilvl w:val="0"/>
          <w:numId w:val="11"/>
        </w:numPr>
        <w:spacing w:after="0" w:line="240" w:lineRule="auto"/>
        <w:rPr>
          <w:rFonts w:ascii="Cambria" w:hAnsi="Cambria" w:cs="Arial"/>
          <w:sz w:val="24"/>
          <w:szCs w:val="24"/>
        </w:rPr>
      </w:pPr>
      <w:r w:rsidRPr="00DB699D">
        <w:rPr>
          <w:rFonts w:ascii="Cambria" w:hAnsi="Cambria" w:cs="Arial"/>
          <w:sz w:val="24"/>
          <w:szCs w:val="24"/>
        </w:rPr>
        <w:t>Konkurs= Tax== Wechsel=Vormunfdschaft=Bergwerk=Gesind=und Executionsordnungen, Verordnungin Ehresachen, und anden buergerlichen Geschaeften</w:t>
      </w:r>
    </w:p>
    <w:p w:rsidR="00DB699D" w:rsidRPr="00DB699D" w:rsidRDefault="00DB699D" w:rsidP="00DB699D">
      <w:pPr>
        <w:numPr>
          <w:ilvl w:val="0"/>
          <w:numId w:val="11"/>
        </w:numPr>
        <w:spacing w:after="0" w:line="240" w:lineRule="auto"/>
        <w:rPr>
          <w:rFonts w:ascii="Cambria" w:hAnsi="Cambria" w:cs="Arial"/>
          <w:sz w:val="24"/>
          <w:szCs w:val="24"/>
        </w:rPr>
      </w:pPr>
      <w:r w:rsidRPr="00DB699D">
        <w:rPr>
          <w:rFonts w:ascii="Cambria" w:hAnsi="Cambria" w:cs="Arial"/>
          <w:sz w:val="24"/>
          <w:szCs w:val="24"/>
        </w:rPr>
        <w:t>Verordnungen in Geistlichen=Religion=Toleranz=und Disciplinarsachen</w:t>
      </w:r>
    </w:p>
    <w:p w:rsidR="00DB699D" w:rsidRPr="00DB699D" w:rsidRDefault="00DB699D" w:rsidP="00DB699D">
      <w:pPr>
        <w:numPr>
          <w:ilvl w:val="0"/>
          <w:numId w:val="11"/>
        </w:numPr>
        <w:spacing w:after="0" w:line="240" w:lineRule="auto"/>
        <w:rPr>
          <w:rFonts w:ascii="Cambria" w:hAnsi="Cambria" w:cs="Arial"/>
          <w:sz w:val="24"/>
          <w:szCs w:val="24"/>
        </w:rPr>
      </w:pPr>
      <w:r w:rsidRPr="00DB699D">
        <w:rPr>
          <w:rFonts w:ascii="Cambria" w:hAnsi="Cambria" w:cs="Arial"/>
          <w:sz w:val="24"/>
          <w:szCs w:val="24"/>
        </w:rPr>
        <w:t>Von den Lehrechten und Gewohnheiten</w:t>
      </w:r>
    </w:p>
    <w:p w:rsidR="00DB699D" w:rsidRPr="00DB699D" w:rsidRDefault="00DB699D" w:rsidP="00DB699D">
      <w:pPr>
        <w:numPr>
          <w:ilvl w:val="0"/>
          <w:numId w:val="11"/>
        </w:numPr>
        <w:spacing w:after="0" w:line="240" w:lineRule="auto"/>
        <w:rPr>
          <w:rFonts w:ascii="Cambria" w:hAnsi="Cambria" w:cs="Arial"/>
          <w:sz w:val="24"/>
          <w:szCs w:val="24"/>
        </w:rPr>
      </w:pPr>
      <w:r w:rsidRPr="00DB699D">
        <w:rPr>
          <w:rFonts w:ascii="Cambria" w:hAnsi="Cambria" w:cs="Arial"/>
          <w:sz w:val="24"/>
          <w:szCs w:val="24"/>
        </w:rPr>
        <w:t>Von der peinlichen Halsgerichtsordnung, und andern dahin einschalgenden Verordnungen, und Erleuterungen.</w:t>
      </w:r>
    </w:p>
    <w:p w:rsidR="00DB699D" w:rsidRPr="00DB699D" w:rsidRDefault="00DB699D" w:rsidP="00DB699D">
      <w:pPr>
        <w:numPr>
          <w:ilvl w:val="0"/>
          <w:numId w:val="11"/>
        </w:numPr>
        <w:spacing w:after="0" w:line="240" w:lineRule="auto"/>
        <w:rPr>
          <w:rFonts w:ascii="Cambria" w:hAnsi="Cambria" w:cs="Arial"/>
          <w:sz w:val="24"/>
          <w:szCs w:val="24"/>
        </w:rPr>
      </w:pPr>
      <w:r w:rsidRPr="00DB699D">
        <w:rPr>
          <w:rFonts w:ascii="Cambria" w:hAnsi="Cambria" w:cs="Arial"/>
          <w:sz w:val="24"/>
          <w:szCs w:val="24"/>
        </w:rPr>
        <w:t>Von den Landtagsschuesn in alten und neuen Zeiten</w:t>
      </w:r>
    </w:p>
    <w:p w:rsidR="00DB699D" w:rsidRPr="00DB699D" w:rsidRDefault="00DB699D" w:rsidP="00DB699D">
      <w:pPr>
        <w:numPr>
          <w:ilvl w:val="0"/>
          <w:numId w:val="11"/>
        </w:numPr>
        <w:spacing w:after="0" w:line="240" w:lineRule="auto"/>
        <w:rPr>
          <w:rFonts w:ascii="Cambria" w:hAnsi="Cambria" w:cs="Arial"/>
          <w:sz w:val="24"/>
          <w:szCs w:val="24"/>
        </w:rPr>
      </w:pPr>
      <w:r w:rsidRPr="00DB699D">
        <w:rPr>
          <w:rFonts w:ascii="Cambria" w:hAnsi="Cambria" w:cs="Arial"/>
          <w:sz w:val="24"/>
          <w:szCs w:val="24"/>
        </w:rPr>
        <w:t>Von den Militaergesetzen</w:t>
      </w:r>
    </w:p>
    <w:p w:rsidR="00DB699D" w:rsidRPr="00DB699D" w:rsidRDefault="00DB699D" w:rsidP="00DB699D">
      <w:pPr>
        <w:numPr>
          <w:ilvl w:val="0"/>
          <w:numId w:val="11"/>
        </w:numPr>
        <w:spacing w:after="0" w:line="240" w:lineRule="auto"/>
        <w:rPr>
          <w:rFonts w:ascii="Cambria" w:hAnsi="Cambria" w:cs="Arial"/>
          <w:b/>
          <w:sz w:val="24"/>
          <w:szCs w:val="24"/>
        </w:rPr>
      </w:pPr>
      <w:r w:rsidRPr="00DB699D">
        <w:rPr>
          <w:rFonts w:ascii="Cambria" w:hAnsi="Cambria" w:cs="Arial"/>
          <w:b/>
          <w:sz w:val="24"/>
          <w:szCs w:val="24"/>
        </w:rPr>
        <w:t>Gerichts=und Polizeyordnung fuer die Juden</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proofErr w:type="gramStart"/>
      <w:r w:rsidRPr="00DB699D">
        <w:rPr>
          <w:rFonts w:ascii="Cambria" w:hAnsi="Cambria" w:cs="Arial"/>
          <w:sz w:val="24"/>
          <w:szCs w:val="24"/>
        </w:rPr>
        <w:t>Vierte</w:t>
      </w:r>
      <w:proofErr w:type="gramEnd"/>
      <w:r w:rsidRPr="00DB699D">
        <w:rPr>
          <w:rFonts w:ascii="Cambria" w:hAnsi="Cambria" w:cs="Arial"/>
          <w:sz w:val="24"/>
          <w:szCs w:val="24"/>
        </w:rPr>
        <w:t xml:space="preserve"> Abschnitt. Von dem Herkommen</w:t>
      </w:r>
      <w:r>
        <w:rPr>
          <w:rFonts w:ascii="Cambria" w:hAnsi="Cambria" w:cs="Arial"/>
          <w:sz w:val="24"/>
          <w:szCs w:val="24"/>
        </w:rPr>
        <w:t>., oder ungeschriebene Rechte, p</w:t>
      </w:r>
      <w:r w:rsidRPr="00DB699D">
        <w:rPr>
          <w:rFonts w:ascii="Cambria" w:hAnsi="Cambria" w:cs="Arial"/>
          <w:sz w:val="24"/>
          <w:szCs w:val="24"/>
        </w:rPr>
        <w:t>. 7</w:t>
      </w:r>
    </w:p>
    <w:p w:rsidR="00DB699D" w:rsidRPr="00DB699D" w:rsidRDefault="00DB699D" w:rsidP="00DB699D">
      <w:pPr>
        <w:rPr>
          <w:rFonts w:ascii="Cambria" w:hAnsi="Cambria" w:cs="Arial"/>
          <w:sz w:val="24"/>
          <w:szCs w:val="24"/>
        </w:rPr>
      </w:pPr>
      <w:r w:rsidRPr="00DB699D">
        <w:rPr>
          <w:rFonts w:ascii="Cambria" w:hAnsi="Cambria" w:cs="Arial"/>
          <w:sz w:val="24"/>
          <w:szCs w:val="24"/>
        </w:rPr>
        <w:t>Fünfter Abschitt. Von</w:t>
      </w:r>
      <w:r>
        <w:rPr>
          <w:rFonts w:ascii="Cambria" w:hAnsi="Cambria" w:cs="Arial"/>
          <w:sz w:val="24"/>
          <w:szCs w:val="24"/>
        </w:rPr>
        <w:t xml:space="preserve"> dem Gebrauch fremder Gesetze, pp</w:t>
      </w:r>
      <w:r w:rsidRPr="00DB699D">
        <w:rPr>
          <w:rFonts w:ascii="Cambria" w:hAnsi="Cambria" w:cs="Arial"/>
          <w:sz w:val="24"/>
          <w:szCs w:val="24"/>
        </w:rPr>
        <w:t>. 7</w:t>
      </w:r>
      <w:r>
        <w:rPr>
          <w:rFonts w:ascii="Cambria" w:hAnsi="Cambria" w:cs="Arial"/>
          <w:sz w:val="24"/>
          <w:szCs w:val="24"/>
        </w:rPr>
        <w:t>-8</w:t>
      </w:r>
    </w:p>
    <w:p w:rsidR="00DB699D" w:rsidRPr="00DB699D" w:rsidRDefault="00DB699D" w:rsidP="00DB699D">
      <w:pPr>
        <w:rPr>
          <w:rFonts w:ascii="Cambria" w:hAnsi="Cambria" w:cs="Arial"/>
          <w:sz w:val="24"/>
          <w:szCs w:val="24"/>
        </w:rPr>
      </w:pPr>
      <w:r w:rsidRPr="00DB699D">
        <w:rPr>
          <w:rFonts w:ascii="Cambria" w:hAnsi="Cambria" w:cs="Arial"/>
          <w:sz w:val="24"/>
          <w:szCs w:val="24"/>
        </w:rPr>
        <w:t>II. Von dem Gebrauch de boehmischen Gesetze in Maeheren</w:t>
      </w:r>
    </w:p>
    <w:p w:rsidR="00DB699D" w:rsidRPr="00DB699D" w:rsidRDefault="00DB699D" w:rsidP="00DB699D">
      <w:pPr>
        <w:rPr>
          <w:rFonts w:ascii="Cambria" w:hAnsi="Cambria" w:cs="Arial"/>
          <w:sz w:val="24"/>
          <w:szCs w:val="24"/>
        </w:rPr>
      </w:pPr>
      <w:r w:rsidRPr="00DB699D">
        <w:rPr>
          <w:rFonts w:ascii="Cambria" w:hAnsi="Cambria" w:cs="Arial"/>
          <w:sz w:val="24"/>
          <w:szCs w:val="24"/>
        </w:rPr>
        <w:t xml:space="preserve">III. Von dem Gebtrauch des roemischen Rechts </w:t>
      </w:r>
      <w:r w:rsidRPr="00DB699D">
        <w:rPr>
          <w:rFonts w:ascii="Cambria" w:hAnsi="Cambria" w:cs="Arial"/>
          <w:i/>
          <w:sz w:val="24"/>
          <w:szCs w:val="24"/>
        </w:rPr>
        <w:t>Corpus Juris civilis Romani</w:t>
      </w:r>
    </w:p>
    <w:p w:rsidR="00DB699D" w:rsidRPr="00DB699D" w:rsidRDefault="00DB699D" w:rsidP="00DB699D">
      <w:pPr>
        <w:rPr>
          <w:rFonts w:ascii="Cambria" w:hAnsi="Cambria" w:cs="Arial"/>
          <w:sz w:val="24"/>
          <w:szCs w:val="24"/>
        </w:rPr>
      </w:pPr>
      <w:r w:rsidRPr="00DB699D">
        <w:rPr>
          <w:rFonts w:ascii="Cambria" w:hAnsi="Cambria" w:cs="Arial"/>
          <w:sz w:val="24"/>
          <w:szCs w:val="24"/>
        </w:rPr>
        <w:t>Iv Von dem Gebrauch der kanonischen Rechte und paepstlichen Dektretalen, in buergelichen Rechtssachen. Corpors Juris Canonici</w:t>
      </w:r>
    </w:p>
    <w:p w:rsidR="00DB699D" w:rsidRPr="00DB699D" w:rsidRDefault="00DB699D" w:rsidP="00DB699D">
      <w:pPr>
        <w:rPr>
          <w:rFonts w:ascii="Cambria" w:hAnsi="Cambria" w:cs="Arial"/>
          <w:sz w:val="24"/>
          <w:szCs w:val="24"/>
        </w:rPr>
      </w:pPr>
      <w:r w:rsidRPr="00DB699D">
        <w:rPr>
          <w:rFonts w:ascii="Cambria" w:hAnsi="Cambria" w:cs="Arial"/>
          <w:sz w:val="24"/>
          <w:szCs w:val="24"/>
        </w:rPr>
        <w:lastRenderedPageBreak/>
        <w:t>V Von dem Gebrauch fremder Rechte vor Einführung der Appellation unter Kaisr Ferdinand dem Ersten</w:t>
      </w:r>
    </w:p>
    <w:p w:rsidR="00DB699D" w:rsidRPr="00DB699D" w:rsidRDefault="00DB699D" w:rsidP="00DB699D">
      <w:pPr>
        <w:rPr>
          <w:rFonts w:ascii="Cambria" w:hAnsi="Cambria" w:cs="Arial"/>
          <w:b/>
          <w:sz w:val="24"/>
          <w:szCs w:val="24"/>
        </w:rPr>
      </w:pPr>
      <w:r w:rsidRPr="00DB699D">
        <w:rPr>
          <w:rFonts w:ascii="Cambria" w:hAnsi="Cambria" w:cs="Arial"/>
          <w:b/>
          <w:sz w:val="24"/>
          <w:szCs w:val="24"/>
        </w:rPr>
        <w:t>VI. Von dem unter den maehrischen Juden ueblichen Gebrauch der Mosaischen Rechte, dann deren Gebrauch, und Misbrauch unter den Christen.</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r w:rsidRPr="00DB699D">
        <w:rPr>
          <w:rFonts w:ascii="Cambria" w:hAnsi="Cambria" w:cs="Arial"/>
          <w:sz w:val="24"/>
          <w:szCs w:val="24"/>
        </w:rPr>
        <w:t>Sechster Abschnitt. Von den Kirchengesetzen in Maeheren, S. 9</w:t>
      </w:r>
    </w:p>
    <w:p w:rsidR="00DB699D" w:rsidRPr="00DB699D" w:rsidRDefault="00DB699D" w:rsidP="00DB699D">
      <w:pPr>
        <w:rPr>
          <w:rFonts w:ascii="Cambria" w:hAnsi="Cambria" w:cs="Arial"/>
          <w:sz w:val="24"/>
          <w:szCs w:val="24"/>
        </w:rPr>
      </w:pPr>
      <w:r w:rsidRPr="00DB699D">
        <w:rPr>
          <w:rFonts w:ascii="Cambria" w:hAnsi="Cambria" w:cs="Arial"/>
          <w:sz w:val="24"/>
          <w:szCs w:val="24"/>
        </w:rPr>
        <w:t>[Besonderes Kirchen Recht]</w:t>
      </w:r>
    </w:p>
    <w:p w:rsidR="00DB699D" w:rsidRPr="00DB699D" w:rsidRDefault="00DB699D" w:rsidP="00DB699D">
      <w:pPr>
        <w:rPr>
          <w:rFonts w:ascii="Cambria" w:hAnsi="Cambria" w:cs="Arial"/>
          <w:sz w:val="24"/>
          <w:szCs w:val="24"/>
        </w:rPr>
      </w:pPr>
      <w:r w:rsidRPr="00DB699D">
        <w:rPr>
          <w:rFonts w:ascii="Cambria" w:hAnsi="Cambria" w:cs="Arial"/>
          <w:sz w:val="24"/>
          <w:szCs w:val="24"/>
        </w:rPr>
        <w:t>IV Maehrische Conzilien, und Kirchensatzung des Olmuetzer Immediat-Bisthums bis zu dessen Erhoehung in ein Ezrbishzum, und Errichtung des neuen Bisthums zu Bruenn</w:t>
      </w:r>
    </w:p>
    <w:p w:rsidR="00DB699D" w:rsidRPr="00DB699D" w:rsidRDefault="00DB699D" w:rsidP="00DB699D">
      <w:pPr>
        <w:rPr>
          <w:rFonts w:ascii="Cambria" w:hAnsi="Cambria" w:cs="Arial"/>
          <w:sz w:val="24"/>
          <w:szCs w:val="24"/>
        </w:rPr>
      </w:pPr>
    </w:p>
    <w:p w:rsidR="00DB699D" w:rsidRPr="00DB699D" w:rsidRDefault="00DB699D" w:rsidP="00DB699D">
      <w:pPr>
        <w:rPr>
          <w:rFonts w:ascii="Cambria" w:hAnsi="Cambria" w:cs="Arial"/>
          <w:sz w:val="24"/>
          <w:szCs w:val="24"/>
        </w:rPr>
      </w:pPr>
      <w:r w:rsidRPr="00DB699D">
        <w:rPr>
          <w:rFonts w:ascii="Cambria" w:hAnsi="Cambria" w:cs="Arial"/>
          <w:sz w:val="24"/>
          <w:szCs w:val="24"/>
        </w:rPr>
        <w:t>Siebenter abschnitt. Von dem Gebrau des natur=oder Vernunft=und allgemeinen Staatsrechts zur Erklaerung der maehrischen Gestze. S. 10</w:t>
      </w:r>
    </w:p>
    <w:p w:rsidR="00DB699D" w:rsidRPr="00DB699D" w:rsidRDefault="00DB699D" w:rsidP="00DB699D">
      <w:pPr>
        <w:numPr>
          <w:ilvl w:val="0"/>
          <w:numId w:val="12"/>
        </w:numPr>
        <w:spacing w:after="0" w:line="240" w:lineRule="auto"/>
        <w:rPr>
          <w:rFonts w:ascii="Cambria" w:hAnsi="Cambria" w:cs="Arial"/>
          <w:sz w:val="24"/>
          <w:szCs w:val="24"/>
        </w:rPr>
      </w:pPr>
      <w:r w:rsidRPr="00DB699D">
        <w:rPr>
          <w:rFonts w:ascii="Cambria" w:hAnsi="Cambria" w:cs="Arial"/>
          <w:sz w:val="24"/>
          <w:szCs w:val="24"/>
        </w:rPr>
        <w:t>Von der noethigen Anwendung des Vernunftrechts uebrrhaupt.</w:t>
      </w:r>
    </w:p>
    <w:p w:rsidR="00DB699D" w:rsidRPr="00DB699D" w:rsidRDefault="00DB699D" w:rsidP="00DB699D">
      <w:pPr>
        <w:numPr>
          <w:ilvl w:val="0"/>
          <w:numId w:val="12"/>
        </w:numPr>
        <w:spacing w:after="0" w:line="240" w:lineRule="auto"/>
        <w:rPr>
          <w:rFonts w:ascii="Cambria" w:hAnsi="Cambria" w:cs="Arial"/>
          <w:sz w:val="24"/>
          <w:szCs w:val="24"/>
        </w:rPr>
      </w:pPr>
      <w:r w:rsidRPr="00DB699D">
        <w:rPr>
          <w:rFonts w:ascii="Cambria" w:hAnsi="Cambria" w:cs="Arial"/>
          <w:sz w:val="24"/>
          <w:szCs w:val="24"/>
        </w:rPr>
        <w:t>Von der Nothwendigkeit des Vernunftrechts um geschrieben Gesetze zu verstehen.</w:t>
      </w:r>
    </w:p>
    <w:p w:rsidR="00DB699D" w:rsidRPr="00DB699D" w:rsidRDefault="00DB699D" w:rsidP="00DB699D">
      <w:pPr>
        <w:numPr>
          <w:ilvl w:val="0"/>
          <w:numId w:val="12"/>
        </w:numPr>
        <w:spacing w:after="0" w:line="240" w:lineRule="auto"/>
        <w:rPr>
          <w:rFonts w:ascii="Cambria" w:hAnsi="Cambria" w:cs="Arial"/>
          <w:sz w:val="24"/>
          <w:szCs w:val="24"/>
        </w:rPr>
      </w:pPr>
      <w:r w:rsidRPr="00DB699D">
        <w:rPr>
          <w:rFonts w:ascii="Cambria" w:hAnsi="Cambria" w:cs="Arial"/>
          <w:sz w:val="24"/>
          <w:szCs w:val="24"/>
        </w:rPr>
        <w:t>Von der Nothwendigkeit des Vernunftrechts in Ermangelung aller anderen Gesetze</w:t>
      </w:r>
    </w:p>
    <w:p w:rsidR="00DB699D" w:rsidRPr="00DB699D" w:rsidRDefault="00DB699D" w:rsidP="00DB699D">
      <w:pPr>
        <w:ind w:left="360"/>
        <w:rPr>
          <w:rFonts w:ascii="Cambria" w:hAnsi="Cambria" w:cs="Arial"/>
          <w:sz w:val="24"/>
          <w:szCs w:val="24"/>
        </w:rPr>
      </w:pPr>
    </w:p>
    <w:p w:rsidR="00DB699D" w:rsidRPr="00DB699D" w:rsidRDefault="00DB699D" w:rsidP="00DB699D">
      <w:pPr>
        <w:ind w:left="360"/>
        <w:rPr>
          <w:rFonts w:ascii="Cambria" w:hAnsi="Cambria" w:cs="Arial"/>
          <w:sz w:val="24"/>
          <w:szCs w:val="24"/>
        </w:rPr>
      </w:pPr>
      <w:r w:rsidRPr="00DB699D">
        <w:rPr>
          <w:rFonts w:ascii="Cambria" w:hAnsi="Cambria" w:cs="Arial"/>
          <w:sz w:val="24"/>
          <w:szCs w:val="24"/>
        </w:rPr>
        <w:t>Achter Abschnitt. Von der Bschaffenheit der Gesetze und derselben  Anwendung, S. 10-11</w:t>
      </w:r>
    </w:p>
    <w:p w:rsidR="00DB699D" w:rsidRPr="00DB699D" w:rsidRDefault="00DB699D" w:rsidP="00DB699D">
      <w:pPr>
        <w:ind w:left="360"/>
        <w:rPr>
          <w:rFonts w:ascii="Cambria" w:hAnsi="Cambria" w:cs="Arial"/>
          <w:sz w:val="24"/>
          <w:szCs w:val="24"/>
        </w:rPr>
      </w:pPr>
    </w:p>
    <w:p w:rsidR="00DB699D" w:rsidRPr="00DB699D" w:rsidRDefault="00DB699D" w:rsidP="00DB699D">
      <w:pPr>
        <w:ind w:left="360"/>
        <w:rPr>
          <w:rFonts w:ascii="Cambria" w:hAnsi="Cambria" w:cs="Arial"/>
          <w:sz w:val="24"/>
          <w:szCs w:val="24"/>
        </w:rPr>
      </w:pPr>
      <w:r w:rsidRPr="00DB699D">
        <w:rPr>
          <w:rFonts w:ascii="Cambria" w:hAnsi="Cambria" w:cs="Arial"/>
          <w:sz w:val="24"/>
          <w:szCs w:val="24"/>
        </w:rPr>
        <w:t>Neunter Abschnitt. Von den Mährischen Gerichtshoefen, ihrer Vefassung, Insztruction, und Verfahrungsart, pp. 11—12</w:t>
      </w:r>
    </w:p>
    <w:p w:rsidR="00DB699D" w:rsidRPr="00DB699D" w:rsidRDefault="00DB699D" w:rsidP="00DB699D">
      <w:pPr>
        <w:ind w:left="360"/>
        <w:rPr>
          <w:rFonts w:ascii="Cambria" w:hAnsi="Cambria" w:cs="Arial"/>
          <w:sz w:val="24"/>
          <w:szCs w:val="24"/>
        </w:rPr>
      </w:pPr>
    </w:p>
    <w:p w:rsidR="00DB699D" w:rsidRPr="00DB699D" w:rsidRDefault="00DB699D" w:rsidP="00DB699D">
      <w:pPr>
        <w:ind w:left="360"/>
        <w:rPr>
          <w:rFonts w:ascii="Cambria" w:hAnsi="Cambria" w:cs="Arial"/>
          <w:sz w:val="24"/>
          <w:szCs w:val="24"/>
        </w:rPr>
      </w:pPr>
      <w:r w:rsidRPr="00DB699D">
        <w:rPr>
          <w:rFonts w:ascii="Cambria" w:hAnsi="Cambria" w:cs="Arial"/>
          <w:sz w:val="24"/>
          <w:szCs w:val="24"/>
        </w:rPr>
        <w:t>No Jewish courts mentioned here, royal court of appeal in Bruenn, „obriste Justistelle in Wien“</w:t>
      </w:r>
    </w:p>
    <w:p w:rsidR="00DB699D" w:rsidRDefault="00DB699D" w:rsidP="00DB699D">
      <w:pPr>
        <w:ind w:left="360"/>
        <w:rPr>
          <w:rFonts w:ascii="Arial" w:hAnsi="Arial" w:cs="Arial"/>
        </w:rPr>
      </w:pPr>
      <w:r w:rsidRPr="00DB699D">
        <w:rPr>
          <w:rFonts w:ascii="Cambria" w:hAnsi="Cambria" w:cs="Arial"/>
          <w:sz w:val="24"/>
          <w:szCs w:val="24"/>
        </w:rPr>
        <w:t>Zehnter Abschnitt. Subsidien und Hilfsquellen in d</w:t>
      </w:r>
      <w:r>
        <w:rPr>
          <w:rFonts w:ascii="Cambria" w:hAnsi="Cambria" w:cs="Arial"/>
          <w:sz w:val="24"/>
          <w:szCs w:val="24"/>
        </w:rPr>
        <w:t>er maehridschen Jurisprudenz, p</w:t>
      </w:r>
      <w:r w:rsidRPr="00DB699D">
        <w:rPr>
          <w:rFonts w:ascii="Cambria" w:hAnsi="Cambria" w:cs="Arial"/>
          <w:sz w:val="24"/>
          <w:szCs w:val="24"/>
        </w:rPr>
        <w:t>. 13</w:t>
      </w:r>
    </w:p>
    <w:p w:rsidR="00DB699D" w:rsidRDefault="00DB699D" w:rsidP="00C16519">
      <w:pPr>
        <w:rPr>
          <w:rFonts w:ascii="Cambria" w:hAnsi="Cambria"/>
          <w:sz w:val="28"/>
          <w:szCs w:val="28"/>
        </w:rPr>
      </w:pPr>
    </w:p>
    <w:p w:rsidR="00DB699D" w:rsidRDefault="00DB699D" w:rsidP="00C16519">
      <w:pPr>
        <w:rPr>
          <w:rFonts w:ascii="Cambria" w:hAnsi="Cambria"/>
          <w:sz w:val="28"/>
          <w:szCs w:val="28"/>
        </w:rPr>
      </w:pPr>
      <w:r>
        <w:rPr>
          <w:rFonts w:ascii="Cambria" w:hAnsi="Cambria"/>
          <w:sz w:val="28"/>
          <w:szCs w:val="28"/>
        </w:rPr>
        <w:t>See also: Hommel</w:t>
      </w:r>
    </w:p>
    <w:p w:rsidR="00DB699D" w:rsidRDefault="00DB699D" w:rsidP="00C16519">
      <w:pPr>
        <w:rPr>
          <w:rFonts w:ascii="Cambria" w:hAnsi="Cambria"/>
          <w:sz w:val="28"/>
          <w:szCs w:val="28"/>
        </w:rPr>
      </w:pPr>
    </w:p>
    <w:p w:rsidR="00DB699D" w:rsidRDefault="00DB699D" w:rsidP="00C16519">
      <w:pPr>
        <w:rPr>
          <w:rFonts w:ascii="Cambria" w:hAnsi="Cambria"/>
          <w:sz w:val="28"/>
          <w:szCs w:val="28"/>
        </w:rPr>
      </w:pPr>
      <w:r>
        <w:rPr>
          <w:rFonts w:ascii="Cambria" w:hAnsi="Cambria"/>
          <w:sz w:val="28"/>
          <w:szCs w:val="28"/>
        </w:rPr>
        <w:t>Third, Jewis law as an ecclesiastical law</w:t>
      </w:r>
    </w:p>
    <w:p w:rsidR="00DB699D" w:rsidRDefault="00DB699D" w:rsidP="00C16519">
      <w:pPr>
        <w:rPr>
          <w:rFonts w:ascii="Cambria" w:hAnsi="Cambria"/>
          <w:sz w:val="28"/>
          <w:szCs w:val="28"/>
        </w:rPr>
      </w:pPr>
      <w:r>
        <w:rPr>
          <w:rFonts w:ascii="Cambria" w:hAnsi="Cambria"/>
          <w:sz w:val="28"/>
          <w:szCs w:val="28"/>
        </w:rPr>
        <w:t>See Glück and Dohm</w:t>
      </w:r>
    </w:p>
    <w:p w:rsidR="004A2BDD" w:rsidRPr="00FB4630" w:rsidRDefault="004A2BDD" w:rsidP="00C16519">
      <w:pPr>
        <w:rPr>
          <w:rFonts w:ascii="Cambria" w:hAnsi="Cambria"/>
          <w:sz w:val="28"/>
          <w:szCs w:val="28"/>
        </w:rPr>
      </w:pPr>
    </w:p>
    <w:p w:rsidR="00FB4630" w:rsidRPr="00FB4630" w:rsidRDefault="00FB4630" w:rsidP="00C16519">
      <w:pPr>
        <w:rPr>
          <w:rFonts w:ascii="Cambria" w:hAnsi="Cambria"/>
          <w:sz w:val="28"/>
          <w:szCs w:val="28"/>
        </w:rPr>
      </w:pPr>
      <w:proofErr w:type="gramStart"/>
      <w:r w:rsidRPr="00FB4630">
        <w:rPr>
          <w:rFonts w:ascii="Cambria" w:hAnsi="Cambria"/>
          <w:sz w:val="28"/>
          <w:szCs w:val="28"/>
          <w:lang w:val="en-GB"/>
        </w:rPr>
        <w:lastRenderedPageBreak/>
        <w:t>“</w:t>
      </w:r>
      <w:r w:rsidRPr="00FB4630">
        <w:rPr>
          <w:rFonts w:ascii="Cambria" w:hAnsi="Cambria"/>
          <w:i/>
          <w:sz w:val="28"/>
          <w:szCs w:val="28"/>
          <w:lang w:val="en-GB"/>
        </w:rPr>
        <w:t>Ius Ecclesiasticum Judaeorum in Germania, quod … alterum constituit Jurisprudentiae Germanorum ecclestiastica partem, praeteriri possit a nemini, nisi qui Semi Canonista haberi velit“</w:t>
      </w:r>
      <w:r w:rsidRPr="00FB4630">
        <w:rPr>
          <w:rFonts w:ascii="Cambria" w:hAnsi="Cambria"/>
          <w:sz w:val="28"/>
          <w:szCs w:val="28"/>
          <w:lang w:val="en-GB"/>
        </w:rPr>
        <w:t xml:space="preserve"> may be translated as: “The ecclesiastical law of the Jews in Germany, which constitutes the other half of the ecclesiastical law of the Germans, cannot be evaded by anyone who does not want to be considered a </w:t>
      </w:r>
      <w:r w:rsidRPr="00FB4630">
        <w:rPr>
          <w:rFonts w:ascii="Cambria" w:hAnsi="Cambria"/>
          <w:i/>
          <w:sz w:val="28"/>
          <w:szCs w:val="28"/>
          <w:lang w:val="en-GB"/>
        </w:rPr>
        <w:t>Semi Canonista</w:t>
      </w:r>
      <w:r w:rsidRPr="00FB4630">
        <w:rPr>
          <w:rFonts w:ascii="Cambria" w:hAnsi="Cambria"/>
          <w:sz w:val="28"/>
          <w:szCs w:val="28"/>
          <w:lang w:val="en-GB"/>
        </w:rPr>
        <w:t>, a semi canon lawyer, only.”</w:t>
      </w:r>
      <w:r w:rsidRPr="00FB4630">
        <w:rPr>
          <w:rStyle w:val="Funotenzeichen"/>
          <w:rFonts w:ascii="Cambria" w:hAnsi="Cambria"/>
          <w:sz w:val="28"/>
          <w:szCs w:val="28"/>
        </w:rPr>
        <w:footnoteReference w:id="17"/>
      </w:r>
      <w:proofErr w:type="gramEnd"/>
      <w:r w:rsidRPr="00FB4630">
        <w:rPr>
          <w:rFonts w:ascii="Cambria" w:hAnsi="Cambria"/>
          <w:sz w:val="28"/>
          <w:szCs w:val="28"/>
          <w:lang w:val="en-GB"/>
        </w:rPr>
        <w:t xml:space="preserve"> Those were the words used in 1786 by Christian Friedrich Glück (1755-1831), one of the more renowned law professors in late 18</w:t>
      </w:r>
      <w:r w:rsidRPr="00FB4630">
        <w:rPr>
          <w:rFonts w:ascii="Cambria" w:hAnsi="Cambria"/>
          <w:sz w:val="28"/>
          <w:szCs w:val="28"/>
          <w:vertAlign w:val="superscript"/>
          <w:lang w:val="en-GB"/>
        </w:rPr>
        <w:t>th</w:t>
      </w:r>
      <w:r w:rsidRPr="00FB4630">
        <w:rPr>
          <w:rFonts w:ascii="Cambria" w:hAnsi="Cambria"/>
          <w:sz w:val="28"/>
          <w:szCs w:val="28"/>
          <w:lang w:val="en-GB"/>
        </w:rPr>
        <w:t xml:space="preserve"> and early 19th century Germany. Glück was educated at the Prussian University of Halle, where he taught as a </w:t>
      </w:r>
      <w:r w:rsidRPr="00FB4630">
        <w:rPr>
          <w:rFonts w:ascii="Cambria" w:hAnsi="Cambria"/>
          <w:i/>
          <w:sz w:val="28"/>
          <w:szCs w:val="28"/>
          <w:lang w:val="en-GB"/>
        </w:rPr>
        <w:t>Privatdozent</w:t>
      </w:r>
      <w:r w:rsidRPr="00FB4630">
        <w:rPr>
          <w:rFonts w:ascii="Cambria" w:hAnsi="Cambria"/>
          <w:sz w:val="28"/>
          <w:szCs w:val="28"/>
          <w:lang w:val="en-GB"/>
        </w:rPr>
        <w:t xml:space="preserve">, a private non-salaried lecturer, until in 1784 he accepted a call to a chair at the University of Erlangen in the principality of Brandenburg-Bayreuth. He is considerered the perfecter of the </w:t>
      </w:r>
      <w:r w:rsidRPr="00FB4630">
        <w:rPr>
          <w:rFonts w:ascii="Cambria" w:hAnsi="Cambria"/>
          <w:i/>
          <w:sz w:val="28"/>
          <w:szCs w:val="28"/>
          <w:lang w:val="en-GB"/>
        </w:rPr>
        <w:t>usus modernus pandectarum</w:t>
      </w:r>
      <w:r w:rsidRPr="00FB4630">
        <w:rPr>
          <w:rFonts w:ascii="Cambria" w:hAnsi="Cambria"/>
          <w:sz w:val="28"/>
          <w:szCs w:val="28"/>
          <w:lang w:val="en-GB"/>
        </w:rPr>
        <w:t xml:space="preserve">. Glück owes his lasting fame to his magisterial commentary on the </w:t>
      </w:r>
      <w:r w:rsidRPr="00FB4630">
        <w:rPr>
          <w:rFonts w:ascii="Cambria" w:hAnsi="Cambria" w:cs="Arial"/>
          <w:i/>
          <w:sz w:val="28"/>
          <w:szCs w:val="28"/>
          <w:lang w:val="en-GB"/>
        </w:rPr>
        <w:t>Pandektenrecht,</w:t>
      </w:r>
      <w:r w:rsidRPr="00FB4630">
        <w:rPr>
          <w:rFonts w:ascii="Cambria" w:hAnsi="Cambria" w:cs="Arial"/>
          <w:sz w:val="28"/>
          <w:szCs w:val="28"/>
          <w:lang w:val="en-GB"/>
        </w:rPr>
        <w:t xml:space="preserve"> the contemporary modified Roman civil law as practiced in Germany until the end of the 19</w:t>
      </w:r>
      <w:r w:rsidRPr="00FB4630">
        <w:rPr>
          <w:rFonts w:ascii="Cambria" w:hAnsi="Cambria" w:cs="Arial"/>
          <w:sz w:val="28"/>
          <w:szCs w:val="28"/>
          <w:vertAlign w:val="superscript"/>
          <w:lang w:val="en-GB"/>
        </w:rPr>
        <w:t>th</w:t>
      </w:r>
      <w:r w:rsidRPr="00FB4630">
        <w:rPr>
          <w:rFonts w:ascii="Cambria" w:hAnsi="Cambria" w:cs="Arial"/>
          <w:sz w:val="28"/>
          <w:szCs w:val="28"/>
          <w:lang w:val="en-GB"/>
        </w:rPr>
        <w:t xml:space="preserve"> century.</w:t>
      </w:r>
    </w:p>
    <w:p w:rsidR="00FB4630" w:rsidRPr="00FB4630" w:rsidRDefault="00FB4630" w:rsidP="00C16519">
      <w:pPr>
        <w:rPr>
          <w:rFonts w:ascii="Cambria" w:hAnsi="Cambria"/>
          <w:sz w:val="28"/>
          <w:szCs w:val="28"/>
        </w:rPr>
      </w:pPr>
    </w:p>
    <w:p w:rsidR="00FB4630" w:rsidRPr="00FB4630" w:rsidRDefault="004A2BDD" w:rsidP="00C16519">
      <w:pPr>
        <w:rPr>
          <w:rFonts w:ascii="Cambria" w:hAnsi="Cambria"/>
          <w:sz w:val="28"/>
          <w:szCs w:val="28"/>
        </w:rPr>
      </w:pPr>
      <w:r w:rsidRPr="00FB4630">
        <w:rPr>
          <w:rFonts w:ascii="Cambria" w:hAnsi="Cambria"/>
          <w:sz w:val="28"/>
          <w:szCs w:val="28"/>
        </w:rPr>
        <w:t>Fourth: „</w:t>
      </w:r>
      <w:r w:rsidRPr="00FB4630">
        <w:rPr>
          <w:rFonts w:ascii="Cambria" w:hAnsi="Cambria"/>
          <w:i/>
          <w:sz w:val="28"/>
          <w:szCs w:val="28"/>
        </w:rPr>
        <w:t>Ex auctoritate ius</w:t>
      </w:r>
      <w:r w:rsidRPr="00FB4630">
        <w:rPr>
          <w:rFonts w:ascii="Cambria" w:hAnsi="Cambria"/>
          <w:sz w:val="28"/>
          <w:szCs w:val="28"/>
        </w:rPr>
        <w:t>“: The l</w:t>
      </w:r>
      <w:r w:rsidR="00FB4630" w:rsidRPr="00FB4630">
        <w:rPr>
          <w:rFonts w:ascii="Cambria" w:hAnsi="Cambria"/>
          <w:sz w:val="28"/>
          <w:szCs w:val="28"/>
        </w:rPr>
        <w:t>earned layer as a source of law</w:t>
      </w:r>
    </w:p>
    <w:p w:rsidR="00FB4630" w:rsidRPr="00FB4630" w:rsidRDefault="00FB4630" w:rsidP="00C16519">
      <w:pPr>
        <w:rPr>
          <w:rFonts w:ascii="Cambria" w:hAnsi="Cambria"/>
          <w:sz w:val="28"/>
          <w:szCs w:val="28"/>
        </w:rPr>
      </w:pPr>
    </w:p>
    <w:p w:rsidR="00DB699D" w:rsidRPr="00FB4630" w:rsidRDefault="00DB699D" w:rsidP="00C16519">
      <w:pPr>
        <w:rPr>
          <w:rFonts w:ascii="Cambria" w:hAnsi="Cambria"/>
          <w:sz w:val="28"/>
          <w:szCs w:val="28"/>
        </w:rPr>
      </w:pPr>
    </w:p>
    <w:p w:rsidR="00C16519" w:rsidRPr="00FB4630" w:rsidRDefault="00E0013A" w:rsidP="00DB699D">
      <w:pPr>
        <w:pStyle w:val="Listenabsatz"/>
        <w:numPr>
          <w:ilvl w:val="1"/>
          <w:numId w:val="21"/>
        </w:numPr>
        <w:rPr>
          <w:rFonts w:ascii="Cambria" w:hAnsi="Cambria"/>
          <w:b/>
          <w:sz w:val="28"/>
          <w:szCs w:val="28"/>
        </w:rPr>
      </w:pPr>
      <w:r w:rsidRPr="00FB4630">
        <w:rPr>
          <w:rFonts w:ascii="Cambria" w:hAnsi="Cambria"/>
          <w:b/>
          <w:sz w:val="28"/>
          <w:szCs w:val="28"/>
        </w:rPr>
        <w:t xml:space="preserve">Normativity &amp; </w:t>
      </w:r>
      <w:r w:rsidR="00C16519" w:rsidRPr="00FB4630">
        <w:rPr>
          <w:rFonts w:ascii="Cambria" w:hAnsi="Cambria"/>
          <w:b/>
          <w:sz w:val="28"/>
          <w:szCs w:val="28"/>
        </w:rPr>
        <w:t>Legislation</w:t>
      </w:r>
    </w:p>
    <w:p w:rsidR="00C0169D" w:rsidRPr="00C0169D" w:rsidRDefault="00C0169D" w:rsidP="00C0169D">
      <w:pPr>
        <w:rPr>
          <w:rFonts w:ascii="Cambria" w:hAnsi="Cambria"/>
          <w:sz w:val="28"/>
          <w:szCs w:val="28"/>
        </w:rPr>
      </w:pPr>
      <w:r w:rsidRPr="00FB4630">
        <w:rPr>
          <w:rFonts w:ascii="Cambria" w:hAnsi="Cambria"/>
          <w:sz w:val="28"/>
          <w:szCs w:val="28"/>
        </w:rPr>
        <w:t>Several questio</w:t>
      </w:r>
      <w:r w:rsidRPr="00C0169D">
        <w:rPr>
          <w:rFonts w:ascii="Cambria" w:hAnsi="Cambria"/>
          <w:sz w:val="28"/>
          <w:szCs w:val="28"/>
        </w:rPr>
        <w:t>ns to</w:t>
      </w:r>
      <w:r>
        <w:rPr>
          <w:rFonts w:ascii="Cambria" w:hAnsi="Cambria"/>
          <w:sz w:val="28"/>
          <w:szCs w:val="28"/>
        </w:rPr>
        <w:t xml:space="preserve"> b</w:t>
      </w:r>
      <w:r w:rsidRPr="00C0169D">
        <w:rPr>
          <w:rFonts w:ascii="Cambria" w:hAnsi="Cambria"/>
          <w:sz w:val="28"/>
          <w:szCs w:val="28"/>
        </w:rPr>
        <w:t>e addressed:</w:t>
      </w:r>
    </w:p>
    <w:p w:rsidR="00C0169D" w:rsidRPr="00C0169D" w:rsidRDefault="00C0169D" w:rsidP="00C0169D">
      <w:pPr>
        <w:pStyle w:val="Listenabsatz"/>
        <w:numPr>
          <w:ilvl w:val="0"/>
          <w:numId w:val="20"/>
        </w:numPr>
        <w:rPr>
          <w:rFonts w:ascii="Cambria" w:hAnsi="Cambria"/>
          <w:sz w:val="28"/>
          <w:szCs w:val="28"/>
        </w:rPr>
      </w:pPr>
      <w:r>
        <w:rPr>
          <w:rFonts w:ascii="Cambria" w:hAnsi="Cambria"/>
          <w:sz w:val="28"/>
          <w:szCs w:val="28"/>
        </w:rPr>
        <w:t>The Jewish lay leadership as legislator: Jewish comm</w:t>
      </w:r>
      <w:r w:rsidRPr="00C0169D">
        <w:rPr>
          <w:rFonts w:ascii="Cambria" w:hAnsi="Cambria"/>
          <w:sz w:val="28"/>
          <w:szCs w:val="28"/>
        </w:rPr>
        <w:t>unity statutes</w:t>
      </w:r>
      <w:r>
        <w:rPr>
          <w:rFonts w:ascii="Cambria" w:hAnsi="Cambria"/>
          <w:sz w:val="28"/>
          <w:szCs w:val="28"/>
        </w:rPr>
        <w:t xml:space="preserve"> (Livorno as an extreme cases)</w:t>
      </w:r>
      <w:r w:rsidRPr="00C0169D">
        <w:rPr>
          <w:rFonts w:ascii="Cambria" w:hAnsi="Cambria"/>
          <w:sz w:val="28"/>
          <w:szCs w:val="28"/>
        </w:rPr>
        <w:t xml:space="preserve"> </w:t>
      </w:r>
    </w:p>
    <w:p w:rsidR="00DB699D" w:rsidRPr="00C0169D" w:rsidRDefault="00C0169D" w:rsidP="00C0169D">
      <w:pPr>
        <w:pStyle w:val="Listenabsatz"/>
        <w:numPr>
          <w:ilvl w:val="0"/>
          <w:numId w:val="20"/>
        </w:numPr>
        <w:rPr>
          <w:rFonts w:ascii="Cambria" w:hAnsi="Cambria"/>
          <w:sz w:val="28"/>
          <w:szCs w:val="28"/>
        </w:rPr>
      </w:pPr>
      <w:r>
        <w:rPr>
          <w:rFonts w:ascii="Cambria" w:hAnsi="Cambria"/>
          <w:sz w:val="28"/>
          <w:szCs w:val="28"/>
        </w:rPr>
        <w:t>The Christian prince/state as Jewish legislator: Jewish p</w:t>
      </w:r>
      <w:r w:rsidRPr="00C0169D">
        <w:rPr>
          <w:rFonts w:ascii="Cambria" w:hAnsi="Cambria"/>
          <w:sz w:val="28"/>
          <w:szCs w:val="28"/>
        </w:rPr>
        <w:t>olice ordina</w:t>
      </w:r>
      <w:r>
        <w:rPr>
          <w:rFonts w:ascii="Cambria" w:hAnsi="Cambria"/>
          <w:sz w:val="28"/>
          <w:szCs w:val="28"/>
        </w:rPr>
        <w:t>n</w:t>
      </w:r>
      <w:r w:rsidRPr="00C0169D">
        <w:rPr>
          <w:rFonts w:ascii="Cambria" w:hAnsi="Cambria"/>
          <w:sz w:val="28"/>
          <w:szCs w:val="28"/>
        </w:rPr>
        <w:t>ces</w:t>
      </w:r>
      <w:r>
        <w:rPr>
          <w:rFonts w:ascii="Cambria" w:hAnsi="Cambria"/>
          <w:sz w:val="28"/>
          <w:szCs w:val="28"/>
        </w:rPr>
        <w:t xml:space="preserve"> (Rachel Manenkin)</w:t>
      </w:r>
    </w:p>
    <w:p w:rsidR="00FB4630" w:rsidRPr="00C0169D" w:rsidRDefault="00FB4630" w:rsidP="00FB4630">
      <w:pPr>
        <w:rPr>
          <w:rFonts w:ascii="Cambria" w:hAnsi="Cambria"/>
          <w:b/>
          <w:sz w:val="28"/>
          <w:szCs w:val="28"/>
        </w:rPr>
      </w:pPr>
    </w:p>
    <w:p w:rsidR="00167839" w:rsidRDefault="00C16519" w:rsidP="00C16519">
      <w:pPr>
        <w:rPr>
          <w:rFonts w:ascii="Cambria" w:hAnsi="Cambria"/>
          <w:b/>
          <w:sz w:val="28"/>
          <w:szCs w:val="28"/>
        </w:rPr>
      </w:pPr>
      <w:r>
        <w:rPr>
          <w:rFonts w:ascii="Cambria" w:hAnsi="Cambria"/>
          <w:b/>
          <w:sz w:val="28"/>
          <w:szCs w:val="28"/>
        </w:rPr>
        <w:t>2.3. Jurisdiction</w:t>
      </w:r>
    </w:p>
    <w:p w:rsidR="00DE51F9" w:rsidRPr="00DE51F9" w:rsidRDefault="00DE51F9" w:rsidP="00C16519">
      <w:pPr>
        <w:rPr>
          <w:rFonts w:ascii="Cambria" w:hAnsi="Cambria"/>
          <w:sz w:val="28"/>
          <w:szCs w:val="28"/>
        </w:rPr>
      </w:pPr>
      <w:r w:rsidRPr="00DE51F9">
        <w:rPr>
          <w:rFonts w:ascii="Cambria" w:hAnsi="Cambria"/>
          <w:sz w:val="28"/>
          <w:szCs w:val="28"/>
        </w:rPr>
        <w:t>Three points to</w:t>
      </w:r>
      <w:r>
        <w:rPr>
          <w:rFonts w:ascii="Cambria" w:hAnsi="Cambria"/>
          <w:sz w:val="28"/>
          <w:szCs w:val="28"/>
        </w:rPr>
        <w:t xml:space="preserve"> b</w:t>
      </w:r>
      <w:r w:rsidRPr="00DE51F9">
        <w:rPr>
          <w:rFonts w:ascii="Cambria" w:hAnsi="Cambria"/>
          <w:sz w:val="28"/>
          <w:szCs w:val="28"/>
        </w:rPr>
        <w:t xml:space="preserve">e addressed: </w:t>
      </w:r>
      <w:r w:rsidR="004A2BDD">
        <w:rPr>
          <w:rFonts w:ascii="Cambria" w:hAnsi="Cambria"/>
          <w:sz w:val="28"/>
          <w:szCs w:val="28"/>
        </w:rPr>
        <w:t>First, the early modern state and competing agencies of jurisdiction,  second, the academic as paracticioner, third, Jewish law as a source of law in the ius commune.</w:t>
      </w:r>
      <w:r w:rsidRPr="00DE51F9">
        <w:rPr>
          <w:rFonts w:ascii="Cambria" w:hAnsi="Cambria"/>
          <w:sz w:val="28"/>
          <w:szCs w:val="28"/>
        </w:rPr>
        <w:t xml:space="preserve"> </w:t>
      </w:r>
    </w:p>
    <w:p w:rsidR="00FB4630" w:rsidRDefault="00167839" w:rsidP="00FB4630">
      <w:pPr>
        <w:rPr>
          <w:rFonts w:ascii="Cambria" w:hAnsi="Cambria"/>
          <w:sz w:val="28"/>
          <w:szCs w:val="28"/>
        </w:rPr>
      </w:pPr>
      <w:r w:rsidRPr="00DE51F9">
        <w:rPr>
          <w:rFonts w:ascii="Cambria" w:hAnsi="Cambria"/>
          <w:sz w:val="28"/>
          <w:szCs w:val="28"/>
        </w:rPr>
        <w:lastRenderedPageBreak/>
        <w:t xml:space="preserve">The </w:t>
      </w:r>
      <w:r w:rsidR="00DE51F9" w:rsidRPr="00DE51F9">
        <w:rPr>
          <w:rFonts w:ascii="Cambria" w:hAnsi="Cambria"/>
          <w:sz w:val="28"/>
          <w:szCs w:val="28"/>
        </w:rPr>
        <w:t xml:space="preserve">early modern state of the </w:t>
      </w:r>
      <w:r w:rsidRPr="00DE51F9">
        <w:rPr>
          <w:rFonts w:ascii="Cambria" w:hAnsi="Cambria"/>
          <w:sz w:val="28"/>
          <w:szCs w:val="28"/>
        </w:rPr>
        <w:t>1</w:t>
      </w:r>
      <w:r w:rsidR="00DE51F9" w:rsidRPr="00DE51F9">
        <w:rPr>
          <w:rFonts w:ascii="Cambria" w:hAnsi="Cambria"/>
          <w:sz w:val="28"/>
          <w:szCs w:val="28"/>
        </w:rPr>
        <w:t xml:space="preserve">7th and in particular 18th century </w:t>
      </w:r>
      <w:r w:rsidRPr="00DE51F9">
        <w:rPr>
          <w:rFonts w:ascii="Cambria" w:hAnsi="Cambria"/>
          <w:sz w:val="28"/>
          <w:szCs w:val="28"/>
        </w:rPr>
        <w:t>was</w:t>
      </w:r>
      <w:r w:rsidR="00DE51F9" w:rsidRPr="00DE51F9">
        <w:rPr>
          <w:rFonts w:ascii="Cambria" w:hAnsi="Cambria"/>
          <w:sz w:val="28"/>
          <w:szCs w:val="28"/>
        </w:rPr>
        <w:t xml:space="preserve"> an increasingly</w:t>
      </w:r>
      <w:r w:rsidRPr="00DE51F9">
        <w:rPr>
          <w:rFonts w:ascii="Cambria" w:hAnsi="Cambria"/>
          <w:sz w:val="28"/>
          <w:szCs w:val="28"/>
        </w:rPr>
        <w:t xml:space="preserve"> interventionist</w:t>
      </w:r>
      <w:r w:rsidR="00DE51F9" w:rsidRPr="00DE51F9">
        <w:rPr>
          <w:rFonts w:ascii="Cambria" w:hAnsi="Cambria"/>
          <w:sz w:val="28"/>
          <w:szCs w:val="28"/>
        </w:rPr>
        <w:t xml:space="preserve"> state and pushing aside competing agencies of jurisdiction, in articular the church (Paolo Prodi). Yet</w:t>
      </w:r>
      <w:r w:rsidR="00FB4630">
        <w:rPr>
          <w:rFonts w:ascii="Cambria" w:hAnsi="Cambria"/>
          <w:sz w:val="28"/>
          <w:szCs w:val="28"/>
        </w:rPr>
        <w:t xml:space="preserve"> i</w:t>
      </w:r>
      <w:r w:rsidR="00DE51F9" w:rsidRPr="00DE51F9">
        <w:rPr>
          <w:rFonts w:ascii="Cambria" w:hAnsi="Cambria"/>
          <w:sz w:val="28"/>
          <w:szCs w:val="28"/>
        </w:rPr>
        <w:t xml:space="preserve">t was also still a </w:t>
      </w:r>
      <w:r w:rsidRPr="00DE51F9">
        <w:rPr>
          <w:rFonts w:ascii="Cambria" w:hAnsi="Cambria"/>
          <w:sz w:val="28"/>
          <w:szCs w:val="28"/>
        </w:rPr>
        <w:t>weak</w:t>
      </w:r>
      <w:r w:rsidR="00DE51F9" w:rsidRPr="00DE51F9">
        <w:rPr>
          <w:rFonts w:ascii="Cambria" w:hAnsi="Cambria"/>
          <w:sz w:val="28"/>
          <w:szCs w:val="28"/>
        </w:rPr>
        <w:t xml:space="preserve"> state compared to its modern 19th and 20th century successors. </w:t>
      </w:r>
      <w:r w:rsidR="004A2BDD">
        <w:rPr>
          <w:rFonts w:ascii="Cambria" w:hAnsi="Cambria"/>
          <w:sz w:val="28"/>
          <w:szCs w:val="28"/>
        </w:rPr>
        <w:t xml:space="preserve">The encounter between state and Jewish jurisdiction had ambivalent, even antagonistic consequences. On the one hand there is a  clear tendency to increasing control of the administration of justice by Jewish courts on the part of the stae, on the other, the state,  as a weak state, </w:t>
      </w:r>
      <w:r w:rsidR="007930F8" w:rsidRPr="00DE51F9">
        <w:rPr>
          <w:rFonts w:ascii="Cambria" w:hAnsi="Cambria"/>
          <w:sz w:val="28"/>
          <w:szCs w:val="28"/>
        </w:rPr>
        <w:t>instrument</w:t>
      </w:r>
      <w:r w:rsidR="004A2BDD">
        <w:rPr>
          <w:rFonts w:ascii="Cambria" w:hAnsi="Cambria"/>
          <w:sz w:val="28"/>
          <w:szCs w:val="28"/>
        </w:rPr>
        <w:t>a</w:t>
      </w:r>
      <w:r w:rsidR="007930F8" w:rsidRPr="00DE51F9">
        <w:rPr>
          <w:rFonts w:ascii="Cambria" w:hAnsi="Cambria"/>
          <w:sz w:val="28"/>
          <w:szCs w:val="28"/>
        </w:rPr>
        <w:t>li</w:t>
      </w:r>
      <w:r w:rsidR="004A2BDD">
        <w:rPr>
          <w:rFonts w:ascii="Cambria" w:hAnsi="Cambria"/>
          <w:sz w:val="28"/>
          <w:szCs w:val="28"/>
        </w:rPr>
        <w:t>zes and boosts rabbinical jurisdiction – as a court of first instance.</w:t>
      </w:r>
    </w:p>
    <w:p w:rsidR="00FB4630" w:rsidRDefault="00FB4630" w:rsidP="00FB4630">
      <w:pPr>
        <w:rPr>
          <w:rFonts w:ascii="Cambria" w:hAnsi="Cambria" w:cs="Arial"/>
          <w:sz w:val="28"/>
          <w:szCs w:val="28"/>
          <w:lang w:val="en-GB"/>
        </w:rPr>
      </w:pPr>
      <w:r w:rsidRPr="00FB4630">
        <w:rPr>
          <w:rFonts w:ascii="Cambria" w:hAnsi="Cambria" w:cs="Arial"/>
          <w:sz w:val="28"/>
          <w:szCs w:val="28"/>
          <w:lang w:val="en-GB"/>
        </w:rPr>
        <w:t xml:space="preserve">The authoritative legal opinions issued by </w:t>
      </w:r>
      <w:r w:rsidRPr="00FB4630">
        <w:rPr>
          <w:rFonts w:ascii="Cambria" w:hAnsi="Cambria" w:cs="Arial"/>
          <w:i/>
          <w:sz w:val="28"/>
          <w:szCs w:val="28"/>
          <w:lang w:val="en-GB"/>
        </w:rPr>
        <w:t xml:space="preserve">Spruchkollegien </w:t>
      </w:r>
      <w:r w:rsidRPr="00FB4630">
        <w:rPr>
          <w:rFonts w:ascii="Cambria" w:hAnsi="Cambria" w:cs="Arial"/>
          <w:sz w:val="28"/>
          <w:szCs w:val="28"/>
          <w:lang w:val="en-GB"/>
        </w:rPr>
        <w:t>were an integral part of the jurisdiction of the Holy Roman Empire (as they were elsewhere) and, overlaps notwithstanding, need to be distinguished from legal opinions issued by learned lawyers in a private capacity.</w:t>
      </w:r>
      <w:r w:rsidRPr="00FB4630">
        <w:rPr>
          <w:rStyle w:val="Funotenzeichen"/>
          <w:rFonts w:ascii="Cambria" w:hAnsi="Cambria" w:cs="Arial"/>
          <w:sz w:val="28"/>
          <w:szCs w:val="28"/>
          <w:lang w:val="en-GB"/>
        </w:rPr>
        <w:footnoteReference w:id="18"/>
      </w:r>
      <w:r w:rsidRPr="00FB4630">
        <w:rPr>
          <w:rFonts w:ascii="Cambria" w:hAnsi="Cambria" w:cs="Arial"/>
          <w:sz w:val="28"/>
          <w:szCs w:val="28"/>
          <w:lang w:val="en-GB"/>
        </w:rPr>
        <w:t xml:space="preserve"> The practice of arriving at a legal decision by consulting a </w:t>
      </w:r>
      <w:r w:rsidRPr="00FB4630">
        <w:rPr>
          <w:rFonts w:ascii="Cambria" w:hAnsi="Cambria" w:cs="Arial"/>
          <w:i/>
          <w:sz w:val="28"/>
          <w:szCs w:val="28"/>
          <w:lang w:val="en-GB"/>
        </w:rPr>
        <w:t>Spruchkollegium</w:t>
      </w:r>
      <w:r w:rsidRPr="00FB4630">
        <w:rPr>
          <w:rFonts w:ascii="Cambria" w:hAnsi="Cambria" w:cs="Arial"/>
          <w:sz w:val="28"/>
          <w:szCs w:val="28"/>
          <w:lang w:val="en-GB"/>
        </w:rPr>
        <w:t xml:space="preserve"> </w:t>
      </w:r>
      <w:proofErr w:type="gramStart"/>
      <w:r w:rsidRPr="00FB4630">
        <w:rPr>
          <w:rFonts w:ascii="Cambria" w:hAnsi="Cambria" w:cs="Arial"/>
          <w:sz w:val="28"/>
          <w:szCs w:val="28"/>
          <w:lang w:val="en-GB"/>
        </w:rPr>
        <w:t>was called</w:t>
      </w:r>
      <w:proofErr w:type="gramEnd"/>
      <w:r w:rsidRPr="00FB4630">
        <w:rPr>
          <w:rFonts w:ascii="Cambria" w:hAnsi="Cambria" w:cs="Arial"/>
          <w:sz w:val="28"/>
          <w:szCs w:val="28"/>
          <w:lang w:val="en-GB"/>
        </w:rPr>
        <w:t xml:space="preserve"> </w:t>
      </w:r>
      <w:r w:rsidRPr="00FB4630">
        <w:rPr>
          <w:rFonts w:ascii="Cambria" w:hAnsi="Cambria" w:cs="Arial"/>
          <w:i/>
          <w:sz w:val="28"/>
          <w:szCs w:val="28"/>
          <w:lang w:val="en-GB"/>
        </w:rPr>
        <w:t>Aktenversendung</w:t>
      </w:r>
      <w:r w:rsidRPr="00FB4630">
        <w:rPr>
          <w:rFonts w:ascii="Cambria" w:hAnsi="Cambria" w:cs="Arial"/>
          <w:sz w:val="28"/>
          <w:szCs w:val="28"/>
          <w:lang w:val="en-GB"/>
        </w:rPr>
        <w:t xml:space="preserve">, which may literally be translated “as transfer of the court files”. In some territories, lower courts were obliged to turn to a </w:t>
      </w:r>
      <w:r w:rsidRPr="00FB4630">
        <w:rPr>
          <w:rFonts w:ascii="Cambria" w:hAnsi="Cambria" w:cs="Arial"/>
          <w:i/>
          <w:sz w:val="28"/>
          <w:szCs w:val="28"/>
          <w:lang w:val="en-GB"/>
        </w:rPr>
        <w:t>Spruchkollegium</w:t>
      </w:r>
      <w:r w:rsidRPr="00FB4630">
        <w:rPr>
          <w:rFonts w:ascii="Cambria" w:hAnsi="Cambria" w:cs="Arial"/>
          <w:sz w:val="28"/>
          <w:szCs w:val="28"/>
          <w:lang w:val="en-GB"/>
        </w:rPr>
        <w:t xml:space="preserve"> in certain instances and to pass their findings as their own verdicts without any alteration. In territories lacking a legal forum with the required expertise, such as a high court staffed by professional judges, law courts turned to law faculties in neighbouring territories. There were also cases in which a prince turned to a law or theology faculty, or to both, to obtain a definitive settlement of a controversial issue that would stand on firm legal and theological grounds. Several Protestant princes entrusted the question as to whether the toleration of Jews was compatible with a Christian conscience to the counsel of their universities. August the Strong, Elector of Saxony and King of Poland, asked the Leipzig theology faculty for a ruling against the ritual murder charges rampant in Poland-Lithuania.</w:t>
      </w:r>
      <w:r w:rsidRPr="00FB4630">
        <w:rPr>
          <w:rStyle w:val="Funotenzeichen"/>
          <w:rFonts w:ascii="Cambria" w:hAnsi="Cambria" w:cs="Arial"/>
          <w:sz w:val="28"/>
          <w:szCs w:val="28"/>
          <w:lang w:val="en-GB"/>
        </w:rPr>
        <w:footnoteReference w:id="19"/>
      </w:r>
      <w:r w:rsidRPr="00FB4630">
        <w:rPr>
          <w:rFonts w:ascii="Cambria" w:hAnsi="Cambria" w:cs="Arial"/>
          <w:sz w:val="28"/>
          <w:szCs w:val="28"/>
          <w:lang w:val="en-GB"/>
        </w:rPr>
        <w:t xml:space="preserve"> Yet it was not only in exceptional cases concerning questions of high legal politics, but also as a matter of almost everyday routine that </w:t>
      </w:r>
      <w:r w:rsidRPr="00FB4630">
        <w:rPr>
          <w:rFonts w:ascii="Cambria" w:hAnsi="Cambria" w:cs="Arial"/>
          <w:i/>
          <w:sz w:val="28"/>
          <w:szCs w:val="28"/>
          <w:lang w:val="en-GB"/>
        </w:rPr>
        <w:t>Spruchkollegien</w:t>
      </w:r>
      <w:r w:rsidRPr="00FB4630">
        <w:rPr>
          <w:rFonts w:ascii="Cambria" w:hAnsi="Cambria" w:cs="Arial"/>
          <w:sz w:val="28"/>
          <w:szCs w:val="28"/>
          <w:lang w:val="en-GB"/>
        </w:rPr>
        <w:t xml:space="preserve"> issued rulings in cases involving Jews.</w:t>
      </w:r>
      <w:r>
        <w:rPr>
          <w:rFonts w:ascii="Cambria" w:hAnsi="Cambria" w:cs="Arial"/>
          <w:sz w:val="28"/>
          <w:szCs w:val="28"/>
          <w:lang w:val="en-GB"/>
        </w:rPr>
        <w:t xml:space="preserve"> </w:t>
      </w:r>
    </w:p>
    <w:p w:rsidR="00FB4630" w:rsidRPr="00FB4630" w:rsidRDefault="00FB4630" w:rsidP="00FB4630">
      <w:pPr>
        <w:rPr>
          <w:rFonts w:ascii="Cambria" w:hAnsi="Cambria" w:cs="Arial"/>
          <w:sz w:val="28"/>
          <w:szCs w:val="28"/>
        </w:rPr>
      </w:pPr>
      <w:r w:rsidRPr="00FB4630">
        <w:rPr>
          <w:rFonts w:ascii="Cambria" w:hAnsi="Cambria" w:cs="Arial"/>
          <w:sz w:val="28"/>
          <w:szCs w:val="28"/>
          <w:lang w:val="en-GB"/>
        </w:rPr>
        <w:lastRenderedPageBreak/>
        <w:t xml:space="preserve">Legal opinions </w:t>
      </w:r>
      <w:proofErr w:type="gramStart"/>
      <w:r w:rsidRPr="00FB4630">
        <w:rPr>
          <w:rFonts w:ascii="Cambria" w:hAnsi="Cambria" w:cs="Arial"/>
          <w:sz w:val="28"/>
          <w:szCs w:val="28"/>
          <w:lang w:val="en-GB"/>
        </w:rPr>
        <w:t>were published</w:t>
      </w:r>
      <w:proofErr w:type="gramEnd"/>
      <w:r w:rsidRPr="00FB4630">
        <w:rPr>
          <w:rFonts w:ascii="Cambria" w:hAnsi="Cambria" w:cs="Arial"/>
          <w:sz w:val="28"/>
          <w:szCs w:val="28"/>
          <w:lang w:val="en-GB"/>
        </w:rPr>
        <w:t xml:space="preserve"> in large number in collections that served as teaching tools and reservoirs of case law and played a significant role in unifying the legal pluralism of the Holy Roman Empire. Together with his Erlangen colleague Johann Burkhard Geiger, Glück edited one such collection comprising altogether fifty cases.</w:t>
      </w:r>
      <w:r w:rsidRPr="00FB4630">
        <w:rPr>
          <w:rStyle w:val="Funotenzeichen"/>
          <w:rFonts w:ascii="Cambria" w:hAnsi="Cambria" w:cs="Arial"/>
          <w:sz w:val="28"/>
          <w:szCs w:val="28"/>
          <w:lang w:val="en-GB"/>
        </w:rPr>
        <w:footnoteReference w:id="20"/>
      </w:r>
      <w:r w:rsidRPr="00FB4630">
        <w:rPr>
          <w:rFonts w:ascii="Cambria" w:hAnsi="Cambria"/>
          <w:sz w:val="28"/>
          <w:szCs w:val="28"/>
        </w:rPr>
        <w:t xml:space="preserve"> </w:t>
      </w:r>
      <w:r w:rsidRPr="00FB4630">
        <w:rPr>
          <w:rFonts w:ascii="Cambria" w:hAnsi="Cambria" w:cs="Arial"/>
          <w:sz w:val="28"/>
          <w:szCs w:val="28"/>
          <w:lang w:val="en-GB"/>
        </w:rPr>
        <w:t xml:space="preserve">It was entitled </w:t>
      </w:r>
      <w:r w:rsidRPr="00FB4630">
        <w:rPr>
          <w:rFonts w:ascii="Cambria" w:hAnsi="Cambria" w:cs="Arial"/>
          <w:i/>
          <w:sz w:val="28"/>
          <w:szCs w:val="28"/>
        </w:rPr>
        <w:t xml:space="preserve">Merkwürdige Rechtsfälle und Abhandlungen aus </w:t>
      </w:r>
      <w:proofErr w:type="gramStart"/>
      <w:r w:rsidRPr="00FB4630">
        <w:rPr>
          <w:rFonts w:ascii="Cambria" w:hAnsi="Cambria" w:cs="Arial"/>
          <w:i/>
          <w:sz w:val="28"/>
          <w:szCs w:val="28"/>
        </w:rPr>
        <w:t>allen</w:t>
      </w:r>
      <w:proofErr w:type="gramEnd"/>
      <w:r w:rsidRPr="00FB4630">
        <w:rPr>
          <w:rFonts w:ascii="Cambria" w:hAnsi="Cambria" w:cs="Arial"/>
          <w:i/>
          <w:sz w:val="28"/>
          <w:szCs w:val="28"/>
        </w:rPr>
        <w:t xml:space="preserve"> Theilen der Rechtsgelehrsamkeit mit beygfügten Urteilen und Gutachten der Erlangischen Juristenfacultät</w:t>
      </w:r>
      <w:r w:rsidRPr="00FB4630">
        <w:rPr>
          <w:rFonts w:ascii="Cambria" w:hAnsi="Cambria" w:cs="Arial"/>
          <w:sz w:val="28"/>
          <w:szCs w:val="28"/>
        </w:rPr>
        <w:t xml:space="preserve"> (Noteworthy Legal Cases and Reasonings from all Parts of Jurisprudence with the Verdicts and Legal Opinions of the Erlangen Law Faculty)</w:t>
      </w:r>
      <w:r w:rsidRPr="00FB4630">
        <w:rPr>
          <w:rFonts w:ascii="Cambria" w:hAnsi="Cambria" w:cs="Arial"/>
          <w:sz w:val="28"/>
          <w:szCs w:val="28"/>
          <w:lang w:val="en-GB"/>
        </w:rPr>
        <w:t xml:space="preserve">. Two of the fifty cases contained in Geiger’s and Glück’s </w:t>
      </w:r>
      <w:r w:rsidRPr="00FB4630">
        <w:rPr>
          <w:rFonts w:ascii="Cambria" w:hAnsi="Cambria" w:cs="Arial"/>
          <w:i/>
          <w:sz w:val="28"/>
          <w:szCs w:val="28"/>
          <w:lang w:val="en-GB"/>
        </w:rPr>
        <w:t>Merkwürdige Rechtsfälle</w:t>
      </w:r>
      <w:r w:rsidRPr="00FB4630">
        <w:rPr>
          <w:rFonts w:ascii="Cambria" w:hAnsi="Cambria" w:cs="Arial"/>
          <w:sz w:val="28"/>
          <w:szCs w:val="28"/>
          <w:lang w:val="en-GB"/>
        </w:rPr>
        <w:t xml:space="preserve"> concerned Jewish matters: the </w:t>
      </w:r>
      <w:r w:rsidRPr="00FB4630">
        <w:rPr>
          <w:rFonts w:ascii="Cambria" w:hAnsi="Cambria"/>
          <w:i/>
          <w:sz w:val="28"/>
          <w:szCs w:val="28"/>
        </w:rPr>
        <w:t>Rechtliches Gutachten über die Frage, ob ein von seinen Eltern verlassenes Judenkind, der Landesherrschaft zur Verpflegung und Erziehung in der christlichen Religion heimgefallen sey, und solches den Eltern, wenn sie es künftig zurückfordern sollten, wieder verabfolget werden müsse?</w:t>
      </w:r>
      <w:r w:rsidRPr="00FB4630">
        <w:rPr>
          <w:rFonts w:ascii="Cambria" w:hAnsi="Cambria"/>
          <w:sz w:val="28"/>
          <w:szCs w:val="28"/>
        </w:rPr>
        <w:t xml:space="preserve"> </w:t>
      </w:r>
      <w:proofErr w:type="gramStart"/>
      <w:r w:rsidRPr="00FB4630">
        <w:rPr>
          <w:rFonts w:ascii="Cambria" w:hAnsi="Cambria"/>
          <w:sz w:val="28"/>
          <w:szCs w:val="28"/>
        </w:rPr>
        <w:t>(Legal opinion concerning the question, whether a Jewish child deserted by his parents was to be transfered to the territorial government for board and education in the Christian religion and if it was to be returned to the parents, if they claimed it back again in the future)</w:t>
      </w:r>
      <w:r w:rsidRPr="00FB4630">
        <w:rPr>
          <w:rStyle w:val="Funotenzeichen"/>
          <w:rFonts w:ascii="Cambria" w:hAnsi="Cambria" w:cs="Arial"/>
          <w:sz w:val="28"/>
          <w:szCs w:val="28"/>
          <w:lang w:val="en-GB"/>
        </w:rPr>
        <w:footnoteReference w:id="21"/>
      </w:r>
      <w:r w:rsidRPr="00FB4630">
        <w:rPr>
          <w:rFonts w:ascii="Cambria" w:hAnsi="Cambria"/>
          <w:sz w:val="28"/>
          <w:szCs w:val="28"/>
        </w:rPr>
        <w:t xml:space="preserve"> and </w:t>
      </w:r>
      <w:r w:rsidRPr="00FB4630">
        <w:rPr>
          <w:rFonts w:ascii="Cambria" w:hAnsi="Cambria"/>
          <w:i/>
          <w:sz w:val="28"/>
          <w:szCs w:val="28"/>
        </w:rPr>
        <w:t>Ob ein Rabbiner das Recht habe, Vormünder zu bestellen, Inventuren und Theilungen vorzunehmen, und über Erbschaftsstreitigkeiten zu erkennen?</w:t>
      </w:r>
      <w:proofErr w:type="gramEnd"/>
      <w:r w:rsidRPr="00FB4630">
        <w:rPr>
          <w:rFonts w:ascii="Cambria" w:hAnsi="Cambria"/>
          <w:i/>
          <w:sz w:val="28"/>
          <w:szCs w:val="28"/>
        </w:rPr>
        <w:t xml:space="preserve"> </w:t>
      </w:r>
      <w:r w:rsidRPr="00FB4630">
        <w:rPr>
          <w:rFonts w:ascii="Cambria" w:hAnsi="Cambria"/>
          <w:sz w:val="28"/>
          <w:szCs w:val="28"/>
        </w:rPr>
        <w:t>(If a rabbi was entitled to appoint guardians, to make inventories of and to partition estates and to decide in inheritance disputes?).</w:t>
      </w:r>
      <w:r w:rsidRPr="00FB4630">
        <w:rPr>
          <w:rStyle w:val="Funotenzeichen"/>
          <w:rFonts w:ascii="Cambria" w:hAnsi="Cambria"/>
          <w:sz w:val="28"/>
          <w:szCs w:val="28"/>
        </w:rPr>
        <w:footnoteReference w:id="22"/>
      </w:r>
    </w:p>
    <w:p w:rsidR="00C16519" w:rsidRDefault="00C16519" w:rsidP="00C16519">
      <w:pPr>
        <w:rPr>
          <w:rFonts w:ascii="Cambria" w:hAnsi="Cambria"/>
          <w:b/>
          <w:sz w:val="28"/>
          <w:szCs w:val="28"/>
        </w:rPr>
      </w:pPr>
    </w:p>
    <w:p w:rsidR="00FB4630" w:rsidRPr="00FB4630" w:rsidRDefault="005F611A" w:rsidP="00C16519">
      <w:pPr>
        <w:rPr>
          <w:rFonts w:ascii="Cambria" w:hAnsi="Cambria"/>
          <w:sz w:val="28"/>
          <w:szCs w:val="28"/>
        </w:rPr>
      </w:pPr>
      <w:r>
        <w:rPr>
          <w:rFonts w:ascii="Cambria" w:hAnsi="Cambria"/>
          <w:sz w:val="28"/>
          <w:szCs w:val="28"/>
        </w:rPr>
        <w:t>Examples from the j</w:t>
      </w:r>
      <w:r w:rsidR="00FB4630" w:rsidRPr="00FB4630">
        <w:rPr>
          <w:rFonts w:ascii="Cambria" w:hAnsi="Cambria"/>
          <w:sz w:val="28"/>
          <w:szCs w:val="28"/>
        </w:rPr>
        <w:t xml:space="preserve">urisdiction of the Imperial Aulic Council </w:t>
      </w:r>
    </w:p>
    <w:p w:rsidR="00C16519" w:rsidRDefault="00C16519" w:rsidP="00C16519">
      <w:pPr>
        <w:rPr>
          <w:rFonts w:ascii="Cambria" w:hAnsi="Cambria"/>
          <w:b/>
          <w:sz w:val="28"/>
          <w:szCs w:val="28"/>
        </w:rPr>
      </w:pPr>
    </w:p>
    <w:p w:rsidR="00C16519" w:rsidRPr="00F651D7" w:rsidRDefault="00C16519" w:rsidP="00C16519">
      <w:pPr>
        <w:pStyle w:val="Listenabsatz"/>
        <w:numPr>
          <w:ilvl w:val="0"/>
          <w:numId w:val="16"/>
        </w:numPr>
        <w:rPr>
          <w:rFonts w:ascii="Cambria" w:hAnsi="Cambria"/>
          <w:b/>
          <w:sz w:val="28"/>
          <w:szCs w:val="28"/>
        </w:rPr>
      </w:pPr>
      <w:r w:rsidRPr="00C16519">
        <w:rPr>
          <w:rFonts w:ascii="Cambria" w:hAnsi="Cambria"/>
          <w:b/>
          <w:sz w:val="28"/>
          <w:szCs w:val="28"/>
        </w:rPr>
        <w:lastRenderedPageBreak/>
        <w:t>Conclusions</w:t>
      </w:r>
      <w:r w:rsidR="00896EBA">
        <w:rPr>
          <w:rFonts w:ascii="Cambria" w:hAnsi="Cambria"/>
          <w:b/>
          <w:sz w:val="28"/>
          <w:szCs w:val="28"/>
        </w:rPr>
        <w:t>, Open Questions</w:t>
      </w:r>
      <w:r w:rsidRPr="00C16519">
        <w:rPr>
          <w:rFonts w:ascii="Cambria" w:hAnsi="Cambria"/>
          <w:b/>
          <w:sz w:val="28"/>
          <w:szCs w:val="28"/>
        </w:rPr>
        <w:t xml:space="preserve"> &amp; Su</w:t>
      </w:r>
      <w:r w:rsidRPr="00F651D7">
        <w:rPr>
          <w:rFonts w:ascii="Cambria" w:hAnsi="Cambria"/>
          <w:b/>
          <w:sz w:val="28"/>
          <w:szCs w:val="28"/>
        </w:rPr>
        <w:t>ggestions</w:t>
      </w:r>
    </w:p>
    <w:p w:rsidR="009B3F3B" w:rsidRPr="00F651D7" w:rsidRDefault="009B3F3B" w:rsidP="009B3F3B">
      <w:pPr>
        <w:rPr>
          <w:rFonts w:ascii="Cambria" w:hAnsi="Cambria"/>
          <w:sz w:val="28"/>
          <w:szCs w:val="28"/>
        </w:rPr>
      </w:pPr>
    </w:p>
    <w:p w:rsidR="009B3F3B" w:rsidRPr="00F651D7" w:rsidRDefault="009B3F3B" w:rsidP="009B3F3B">
      <w:pPr>
        <w:rPr>
          <w:rFonts w:ascii="Cambria" w:hAnsi="Cambria"/>
          <w:sz w:val="28"/>
          <w:szCs w:val="28"/>
        </w:rPr>
      </w:pPr>
      <w:r w:rsidRPr="00F651D7">
        <w:rPr>
          <w:rFonts w:ascii="Cambria" w:hAnsi="Cambria"/>
          <w:sz w:val="28"/>
          <w:szCs w:val="28"/>
        </w:rPr>
        <w:t>At the end</w:t>
      </w:r>
      <w:r w:rsidR="005F611A" w:rsidRPr="00F651D7">
        <w:rPr>
          <w:rFonts w:ascii="Cambria" w:hAnsi="Cambria"/>
          <w:sz w:val="28"/>
          <w:szCs w:val="28"/>
        </w:rPr>
        <w:t xml:space="preserve">, in conclusion, </w:t>
      </w:r>
      <w:r w:rsidRPr="00F651D7">
        <w:rPr>
          <w:rFonts w:ascii="Cambria" w:hAnsi="Cambria"/>
          <w:sz w:val="28"/>
          <w:szCs w:val="28"/>
        </w:rPr>
        <w:t>I</w:t>
      </w:r>
      <w:r w:rsidR="005F611A" w:rsidRPr="00F651D7">
        <w:rPr>
          <w:rFonts w:ascii="Cambria" w:hAnsi="Cambria"/>
          <w:sz w:val="28"/>
          <w:szCs w:val="28"/>
        </w:rPr>
        <w:t xml:space="preserve"> </w:t>
      </w:r>
      <w:r w:rsidRPr="00F651D7">
        <w:rPr>
          <w:rFonts w:ascii="Cambria" w:hAnsi="Cambria"/>
          <w:sz w:val="28"/>
          <w:szCs w:val="28"/>
        </w:rPr>
        <w:t>should like to add a few reflections</w:t>
      </w:r>
      <w:r w:rsidR="005F611A" w:rsidRPr="00F651D7">
        <w:rPr>
          <w:rFonts w:ascii="Cambria" w:hAnsi="Cambria"/>
          <w:sz w:val="28"/>
          <w:szCs w:val="28"/>
        </w:rPr>
        <w:t>.</w:t>
      </w:r>
    </w:p>
    <w:p w:rsidR="005F611A" w:rsidRPr="00F651D7" w:rsidRDefault="005F611A" w:rsidP="009B3F3B">
      <w:pPr>
        <w:rPr>
          <w:rFonts w:ascii="Cambria" w:hAnsi="Cambria"/>
          <w:sz w:val="28"/>
          <w:szCs w:val="28"/>
        </w:rPr>
      </w:pPr>
    </w:p>
    <w:p w:rsidR="009B3F3B" w:rsidRPr="00F651D7" w:rsidRDefault="009B3F3B" w:rsidP="009B3F3B">
      <w:pPr>
        <w:rPr>
          <w:rFonts w:ascii="Cambria" w:hAnsi="Cambria"/>
          <w:sz w:val="28"/>
          <w:szCs w:val="28"/>
        </w:rPr>
      </w:pPr>
      <w:r w:rsidRPr="00F651D7">
        <w:rPr>
          <w:rFonts w:ascii="Cambria" w:hAnsi="Cambria"/>
          <w:sz w:val="28"/>
          <w:szCs w:val="28"/>
        </w:rPr>
        <w:t>1st</w:t>
      </w:r>
      <w:r w:rsidR="005F611A" w:rsidRPr="00F651D7">
        <w:rPr>
          <w:rFonts w:ascii="Cambria" w:hAnsi="Cambria"/>
          <w:sz w:val="28"/>
          <w:szCs w:val="28"/>
        </w:rPr>
        <w:t>, w</w:t>
      </w:r>
      <w:r w:rsidRPr="00F651D7">
        <w:rPr>
          <w:rFonts w:ascii="Cambria" w:hAnsi="Cambria"/>
          <w:sz w:val="28"/>
          <w:szCs w:val="28"/>
        </w:rPr>
        <w:t>hy we know so littl</w:t>
      </w:r>
      <w:r w:rsidR="005F611A" w:rsidRPr="00F651D7">
        <w:rPr>
          <w:rFonts w:ascii="Cambria" w:hAnsi="Cambria"/>
          <w:sz w:val="28"/>
          <w:szCs w:val="28"/>
        </w:rPr>
        <w:t>e about Jewish Law in the bewildering pluriverse of the ius commmune?</w:t>
      </w:r>
      <w:r w:rsidRPr="00F651D7">
        <w:rPr>
          <w:rFonts w:ascii="Cambria" w:hAnsi="Cambria"/>
          <w:sz w:val="28"/>
          <w:szCs w:val="28"/>
        </w:rPr>
        <w:t xml:space="preserve"> </w:t>
      </w:r>
    </w:p>
    <w:p w:rsidR="005F611A" w:rsidRPr="00F651D7" w:rsidRDefault="009B3F3B" w:rsidP="005F611A">
      <w:pPr>
        <w:rPr>
          <w:rFonts w:ascii="Cambria" w:hAnsi="Cambria"/>
          <w:sz w:val="28"/>
          <w:szCs w:val="28"/>
        </w:rPr>
      </w:pPr>
      <w:r w:rsidRPr="00F651D7">
        <w:rPr>
          <w:rFonts w:ascii="Cambria" w:hAnsi="Cambria"/>
          <w:sz w:val="28"/>
          <w:szCs w:val="28"/>
        </w:rPr>
        <w:t>2nd</w:t>
      </w:r>
      <w:r w:rsidR="005F611A" w:rsidRPr="00F651D7">
        <w:rPr>
          <w:rFonts w:ascii="Cambria" w:hAnsi="Cambria"/>
          <w:sz w:val="28"/>
          <w:szCs w:val="28"/>
        </w:rPr>
        <w:t>,</w:t>
      </w:r>
      <w:r w:rsidRPr="00F651D7">
        <w:rPr>
          <w:rFonts w:ascii="Cambria" w:hAnsi="Cambria"/>
          <w:sz w:val="28"/>
          <w:szCs w:val="28"/>
        </w:rPr>
        <w:t xml:space="preserve"> wh</w:t>
      </w:r>
      <w:r w:rsidR="005F611A" w:rsidRPr="00F651D7">
        <w:rPr>
          <w:rFonts w:ascii="Cambria" w:hAnsi="Cambria"/>
          <w:sz w:val="28"/>
          <w:szCs w:val="28"/>
        </w:rPr>
        <w:t>at ist the heuristic value of placing J</w:t>
      </w:r>
      <w:r w:rsidRPr="00F651D7">
        <w:rPr>
          <w:rFonts w:ascii="Cambria" w:hAnsi="Cambria"/>
          <w:sz w:val="28"/>
          <w:szCs w:val="28"/>
        </w:rPr>
        <w:t>ewish law</w:t>
      </w:r>
      <w:r w:rsidR="005F611A" w:rsidRPr="00F651D7">
        <w:rPr>
          <w:rFonts w:ascii="Cambria" w:hAnsi="Cambria"/>
          <w:sz w:val="28"/>
          <w:szCs w:val="28"/>
        </w:rPr>
        <w:t xml:space="preserve"> within the ius c</w:t>
      </w:r>
      <w:r w:rsidRPr="00F651D7">
        <w:rPr>
          <w:rFonts w:ascii="Cambria" w:hAnsi="Cambria"/>
          <w:sz w:val="28"/>
          <w:szCs w:val="28"/>
        </w:rPr>
        <w:t xml:space="preserve">ommune </w:t>
      </w:r>
      <w:r w:rsidR="005F611A" w:rsidRPr="00F651D7">
        <w:rPr>
          <w:rFonts w:ascii="Cambria" w:hAnsi="Cambria"/>
          <w:sz w:val="28"/>
          <w:szCs w:val="28"/>
        </w:rPr>
        <w:t>from the perspective of the study oft he latter?</w:t>
      </w:r>
    </w:p>
    <w:p w:rsidR="009B3F3B" w:rsidRPr="00F651D7" w:rsidRDefault="009B3F3B" w:rsidP="009B3F3B">
      <w:pPr>
        <w:rPr>
          <w:rFonts w:ascii="Cambria" w:hAnsi="Cambria"/>
          <w:sz w:val="28"/>
          <w:szCs w:val="28"/>
        </w:rPr>
      </w:pPr>
      <w:r w:rsidRPr="00F651D7">
        <w:rPr>
          <w:rFonts w:ascii="Cambria" w:hAnsi="Cambria"/>
          <w:sz w:val="28"/>
          <w:szCs w:val="28"/>
        </w:rPr>
        <w:t>3nd</w:t>
      </w:r>
      <w:r w:rsidR="005F611A" w:rsidRPr="00F651D7">
        <w:rPr>
          <w:rFonts w:ascii="Cambria" w:hAnsi="Cambria"/>
          <w:sz w:val="28"/>
          <w:szCs w:val="28"/>
        </w:rPr>
        <w:t>,</w:t>
      </w:r>
      <w:r w:rsidRPr="00F651D7">
        <w:rPr>
          <w:rFonts w:ascii="Cambria" w:hAnsi="Cambria"/>
          <w:sz w:val="28"/>
          <w:szCs w:val="28"/>
        </w:rPr>
        <w:t xml:space="preserve"> </w:t>
      </w:r>
      <w:r w:rsidR="005F611A" w:rsidRPr="00F651D7">
        <w:rPr>
          <w:rFonts w:ascii="Cambria" w:hAnsi="Cambria"/>
          <w:sz w:val="28"/>
          <w:szCs w:val="28"/>
        </w:rPr>
        <w:t xml:space="preserve">what methodolical tools may be used </w:t>
      </w:r>
      <w:r w:rsidRPr="00F651D7">
        <w:rPr>
          <w:rFonts w:ascii="Cambria" w:hAnsi="Cambria"/>
          <w:sz w:val="28"/>
          <w:szCs w:val="28"/>
        </w:rPr>
        <w:t xml:space="preserve">interpret </w:t>
      </w:r>
      <w:r w:rsidR="005F611A" w:rsidRPr="00F651D7">
        <w:rPr>
          <w:rFonts w:ascii="Cambria" w:hAnsi="Cambria"/>
          <w:sz w:val="28"/>
          <w:szCs w:val="28"/>
        </w:rPr>
        <w:t xml:space="preserve">and understand </w:t>
      </w:r>
      <w:r w:rsidRPr="00F651D7">
        <w:rPr>
          <w:rFonts w:ascii="Cambria" w:hAnsi="Cambria"/>
          <w:sz w:val="28"/>
          <w:szCs w:val="28"/>
        </w:rPr>
        <w:t>this</w:t>
      </w:r>
      <w:r w:rsidR="005F611A" w:rsidRPr="00F651D7">
        <w:rPr>
          <w:rFonts w:ascii="Cambria" w:hAnsi="Cambria"/>
          <w:sz w:val="28"/>
          <w:szCs w:val="28"/>
        </w:rPr>
        <w:t xml:space="preserve"> constellation</w:t>
      </w:r>
      <w:r w:rsidRPr="00F651D7">
        <w:rPr>
          <w:rFonts w:ascii="Cambria" w:hAnsi="Cambria"/>
          <w:sz w:val="28"/>
          <w:szCs w:val="28"/>
        </w:rPr>
        <w:t xml:space="preserve">? </w:t>
      </w:r>
    </w:p>
    <w:p w:rsidR="005F611A" w:rsidRDefault="005F611A" w:rsidP="009B3F3B">
      <w:pPr>
        <w:rPr>
          <w:rFonts w:ascii="Cambria" w:hAnsi="Cambria"/>
          <w:sz w:val="28"/>
          <w:szCs w:val="28"/>
        </w:rPr>
      </w:pPr>
    </w:p>
    <w:p w:rsidR="00F651D7" w:rsidRPr="00F651D7" w:rsidRDefault="00F651D7" w:rsidP="009B3F3B">
      <w:pPr>
        <w:rPr>
          <w:rFonts w:ascii="Cambria" w:hAnsi="Cambria"/>
          <w:sz w:val="28"/>
          <w:szCs w:val="28"/>
        </w:rPr>
      </w:pPr>
    </w:p>
    <w:p w:rsidR="00F651D7" w:rsidRDefault="005F611A" w:rsidP="005F611A">
      <w:pPr>
        <w:rPr>
          <w:rFonts w:ascii="Cambria" w:hAnsi="Cambria"/>
          <w:sz w:val="28"/>
          <w:szCs w:val="28"/>
        </w:rPr>
      </w:pPr>
      <w:r w:rsidRPr="00F651D7">
        <w:rPr>
          <w:rFonts w:ascii="Cambria" w:hAnsi="Cambria"/>
          <w:sz w:val="28"/>
          <w:szCs w:val="28"/>
        </w:rPr>
        <w:t>1st</w:t>
      </w:r>
      <w:r w:rsidRPr="00F651D7">
        <w:rPr>
          <w:rFonts w:ascii="Cambria" w:hAnsi="Cambria"/>
          <w:sz w:val="28"/>
          <w:szCs w:val="28"/>
        </w:rPr>
        <w:t>, w</w:t>
      </w:r>
      <w:r w:rsidRPr="00F651D7">
        <w:rPr>
          <w:rFonts w:ascii="Cambria" w:hAnsi="Cambria"/>
          <w:sz w:val="28"/>
          <w:szCs w:val="28"/>
        </w:rPr>
        <w:t>hy we know so littl</w:t>
      </w:r>
      <w:r w:rsidRPr="00F651D7">
        <w:rPr>
          <w:rFonts w:ascii="Cambria" w:hAnsi="Cambria"/>
          <w:sz w:val="28"/>
          <w:szCs w:val="28"/>
        </w:rPr>
        <w:t>e, why have we forgotten/ignored Colorni?</w:t>
      </w:r>
      <w:proofErr w:type="gramStart"/>
      <w:r w:rsidRPr="00F651D7">
        <w:rPr>
          <w:rFonts w:ascii="Cambria" w:hAnsi="Cambria"/>
          <w:sz w:val="28"/>
          <w:szCs w:val="28"/>
        </w:rPr>
        <w:t>,</w:t>
      </w:r>
      <w:r w:rsidRPr="00F651D7">
        <w:rPr>
          <w:rFonts w:ascii="Cambria" w:hAnsi="Cambria"/>
          <w:sz w:val="28"/>
          <w:szCs w:val="28"/>
        </w:rPr>
        <w:t xml:space="preserve">  why</w:t>
      </w:r>
      <w:proofErr w:type="gramEnd"/>
      <w:r w:rsidRPr="00F651D7">
        <w:rPr>
          <w:rFonts w:ascii="Cambria" w:hAnsi="Cambria"/>
          <w:sz w:val="28"/>
          <w:szCs w:val="28"/>
        </w:rPr>
        <w:t xml:space="preserve"> </w:t>
      </w:r>
      <w:r w:rsidRPr="00F651D7">
        <w:rPr>
          <w:rFonts w:ascii="Cambria" w:hAnsi="Cambria"/>
          <w:sz w:val="28"/>
          <w:szCs w:val="28"/>
        </w:rPr>
        <w:t>does it co</w:t>
      </w:r>
      <w:r w:rsidRPr="00F651D7">
        <w:rPr>
          <w:rFonts w:ascii="Cambria" w:hAnsi="Cambria"/>
          <w:sz w:val="28"/>
          <w:szCs w:val="28"/>
        </w:rPr>
        <w:t>me as a surprise</w:t>
      </w:r>
      <w:r w:rsidRPr="00F651D7">
        <w:rPr>
          <w:rFonts w:ascii="Cambria" w:hAnsi="Cambria"/>
          <w:sz w:val="28"/>
          <w:szCs w:val="28"/>
        </w:rPr>
        <w:t>?</w:t>
      </w:r>
    </w:p>
    <w:p w:rsidR="005F611A" w:rsidRPr="00F651D7" w:rsidRDefault="005F611A" w:rsidP="005F611A">
      <w:pPr>
        <w:rPr>
          <w:rFonts w:ascii="Cambria" w:hAnsi="Cambria"/>
          <w:sz w:val="28"/>
          <w:szCs w:val="28"/>
        </w:rPr>
      </w:pPr>
      <w:r w:rsidRPr="00F651D7">
        <w:rPr>
          <w:rFonts w:ascii="Cambria" w:hAnsi="Cambria"/>
          <w:sz w:val="28"/>
          <w:szCs w:val="28"/>
        </w:rPr>
        <w:t xml:space="preserve"> </w:t>
      </w:r>
    </w:p>
    <w:p w:rsidR="005F611A" w:rsidRPr="00F651D7" w:rsidRDefault="005F611A" w:rsidP="005F611A">
      <w:pPr>
        <w:pStyle w:val="Listenabsatz"/>
        <w:numPr>
          <w:ilvl w:val="0"/>
          <w:numId w:val="22"/>
        </w:numPr>
        <w:rPr>
          <w:rFonts w:ascii="Cambria" w:hAnsi="Cambria"/>
          <w:sz w:val="28"/>
          <w:szCs w:val="28"/>
        </w:rPr>
      </w:pPr>
      <w:r w:rsidRPr="00F651D7">
        <w:rPr>
          <w:rFonts w:ascii="Cambria" w:hAnsi="Cambria"/>
          <w:sz w:val="28"/>
          <w:szCs w:val="28"/>
        </w:rPr>
        <w:t>g</w:t>
      </w:r>
      <w:r w:rsidRPr="00F651D7">
        <w:rPr>
          <w:rFonts w:ascii="Cambria" w:hAnsi="Cambria"/>
          <w:sz w:val="28"/>
          <w:szCs w:val="28"/>
        </w:rPr>
        <w:t>eneral reasons</w:t>
      </w:r>
      <w:r w:rsidRPr="00F651D7">
        <w:rPr>
          <w:rFonts w:ascii="Cambria" w:hAnsi="Cambria"/>
          <w:sz w:val="28"/>
          <w:szCs w:val="28"/>
        </w:rPr>
        <w:t>:</w:t>
      </w:r>
      <w:r w:rsidRPr="00F651D7">
        <w:rPr>
          <w:rFonts w:ascii="Cambria" w:hAnsi="Cambria"/>
          <w:sz w:val="28"/>
          <w:szCs w:val="28"/>
        </w:rPr>
        <w:t xml:space="preserve"> </w:t>
      </w:r>
    </w:p>
    <w:p w:rsidR="005F611A" w:rsidRPr="00F651D7" w:rsidRDefault="005F611A" w:rsidP="005F611A">
      <w:pPr>
        <w:rPr>
          <w:rFonts w:ascii="Cambria" w:hAnsi="Cambria"/>
          <w:sz w:val="28"/>
          <w:szCs w:val="28"/>
        </w:rPr>
      </w:pPr>
      <w:r w:rsidRPr="00F651D7">
        <w:rPr>
          <w:rFonts w:ascii="Cambria" w:hAnsi="Cambria"/>
          <w:sz w:val="28"/>
          <w:szCs w:val="28"/>
        </w:rPr>
        <w:t>19th and 20th centur</w:t>
      </w:r>
      <w:r w:rsidRPr="00F651D7">
        <w:rPr>
          <w:rFonts w:ascii="Cambria" w:hAnsi="Cambria"/>
          <w:sz w:val="28"/>
          <w:szCs w:val="28"/>
        </w:rPr>
        <w:t>y prior</w:t>
      </w:r>
      <w:r w:rsidRPr="00F651D7">
        <w:rPr>
          <w:rFonts w:ascii="Cambria" w:hAnsi="Cambria"/>
          <w:sz w:val="28"/>
          <w:szCs w:val="28"/>
        </w:rPr>
        <w:t>i</w:t>
      </w:r>
      <w:r w:rsidRPr="00F651D7">
        <w:rPr>
          <w:rFonts w:ascii="Cambria" w:hAnsi="Cambria"/>
          <w:sz w:val="28"/>
          <w:szCs w:val="28"/>
        </w:rPr>
        <w:t xml:space="preserve">ties of </w:t>
      </w:r>
      <w:r w:rsidRPr="00F651D7">
        <w:rPr>
          <w:rFonts w:ascii="Cambria" w:hAnsi="Cambria"/>
          <w:sz w:val="28"/>
          <w:szCs w:val="28"/>
        </w:rPr>
        <w:t>l</w:t>
      </w:r>
      <w:r w:rsidRPr="00F651D7">
        <w:rPr>
          <w:rFonts w:ascii="Cambria" w:hAnsi="Cambria"/>
          <w:sz w:val="28"/>
          <w:szCs w:val="28"/>
        </w:rPr>
        <w:t>egal history</w:t>
      </w:r>
    </w:p>
    <w:p w:rsidR="005F611A" w:rsidRPr="00F651D7" w:rsidRDefault="005F611A" w:rsidP="005F611A">
      <w:pPr>
        <w:pStyle w:val="Listenabsatz"/>
        <w:numPr>
          <w:ilvl w:val="0"/>
          <w:numId w:val="5"/>
        </w:numPr>
        <w:rPr>
          <w:rFonts w:ascii="Cambria" w:hAnsi="Cambria"/>
          <w:sz w:val="28"/>
          <w:szCs w:val="28"/>
        </w:rPr>
      </w:pPr>
      <w:r w:rsidRPr="00F651D7">
        <w:rPr>
          <w:rFonts w:ascii="Cambria" w:hAnsi="Cambria"/>
          <w:sz w:val="28"/>
          <w:szCs w:val="28"/>
        </w:rPr>
        <w:t>Natural law</w:t>
      </w:r>
    </w:p>
    <w:p w:rsidR="005F611A" w:rsidRPr="00F651D7" w:rsidRDefault="005F611A" w:rsidP="005F611A">
      <w:pPr>
        <w:pStyle w:val="Listenabsatz"/>
        <w:numPr>
          <w:ilvl w:val="0"/>
          <w:numId w:val="5"/>
        </w:numPr>
        <w:rPr>
          <w:rFonts w:ascii="Cambria" w:hAnsi="Cambria"/>
          <w:sz w:val="28"/>
          <w:szCs w:val="28"/>
        </w:rPr>
      </w:pPr>
      <w:r w:rsidRPr="00F651D7">
        <w:rPr>
          <w:rFonts w:ascii="Cambria" w:hAnsi="Cambria"/>
          <w:sz w:val="28"/>
          <w:szCs w:val="28"/>
        </w:rPr>
        <w:t>State as sole legi</w:t>
      </w:r>
      <w:r w:rsidRPr="00F651D7">
        <w:rPr>
          <w:rFonts w:ascii="Cambria" w:hAnsi="Cambria"/>
          <w:sz w:val="28"/>
          <w:szCs w:val="28"/>
        </w:rPr>
        <w:t>s</w:t>
      </w:r>
      <w:r w:rsidRPr="00F651D7">
        <w:rPr>
          <w:rFonts w:ascii="Cambria" w:hAnsi="Cambria"/>
          <w:sz w:val="28"/>
          <w:szCs w:val="28"/>
        </w:rPr>
        <w:t xml:space="preserve">lator </w:t>
      </w:r>
    </w:p>
    <w:p w:rsidR="005F611A" w:rsidRPr="00F651D7" w:rsidRDefault="005F611A" w:rsidP="005F611A">
      <w:pPr>
        <w:pStyle w:val="Listenabsatz"/>
        <w:numPr>
          <w:ilvl w:val="0"/>
          <w:numId w:val="5"/>
        </w:numPr>
        <w:rPr>
          <w:rFonts w:ascii="Cambria" w:hAnsi="Cambria"/>
          <w:sz w:val="28"/>
          <w:szCs w:val="28"/>
        </w:rPr>
      </w:pPr>
      <w:r w:rsidRPr="00F651D7">
        <w:rPr>
          <w:rFonts w:ascii="Cambria" w:hAnsi="Cambria"/>
          <w:sz w:val="28"/>
          <w:szCs w:val="28"/>
        </w:rPr>
        <w:t>German law/Historical School</w:t>
      </w:r>
    </w:p>
    <w:p w:rsidR="00F651D7" w:rsidRDefault="005F611A" w:rsidP="005F611A">
      <w:pPr>
        <w:pStyle w:val="Listenabsatz"/>
        <w:numPr>
          <w:ilvl w:val="0"/>
          <w:numId w:val="5"/>
        </w:numPr>
        <w:rPr>
          <w:rFonts w:ascii="Cambria" w:hAnsi="Cambria"/>
          <w:sz w:val="28"/>
          <w:szCs w:val="28"/>
        </w:rPr>
      </w:pPr>
      <w:r w:rsidRPr="00F651D7">
        <w:rPr>
          <w:rFonts w:ascii="Cambria" w:hAnsi="Cambria"/>
          <w:sz w:val="28"/>
          <w:szCs w:val="28"/>
        </w:rPr>
        <w:t>Ius C</w:t>
      </w:r>
      <w:r w:rsidRPr="00F651D7">
        <w:rPr>
          <w:rFonts w:ascii="Cambria" w:hAnsi="Cambria"/>
          <w:sz w:val="28"/>
          <w:szCs w:val="28"/>
        </w:rPr>
        <w:t>o</w:t>
      </w:r>
      <w:r w:rsidRPr="00F651D7">
        <w:rPr>
          <w:rFonts w:ascii="Cambria" w:hAnsi="Cambria"/>
          <w:sz w:val="28"/>
          <w:szCs w:val="28"/>
        </w:rPr>
        <w:t xml:space="preserve">mmune: Roman </w:t>
      </w:r>
      <w:r w:rsidR="00F651D7">
        <w:rPr>
          <w:rFonts w:ascii="Cambria" w:hAnsi="Cambria"/>
          <w:sz w:val="28"/>
          <w:szCs w:val="28"/>
        </w:rPr>
        <w:t xml:space="preserve">Civil </w:t>
      </w:r>
      <w:r w:rsidRPr="00F651D7">
        <w:rPr>
          <w:rFonts w:ascii="Cambria" w:hAnsi="Cambria"/>
          <w:sz w:val="28"/>
          <w:szCs w:val="28"/>
        </w:rPr>
        <w:t>Law</w:t>
      </w:r>
    </w:p>
    <w:p w:rsidR="005F611A" w:rsidRPr="00F651D7" w:rsidRDefault="005F611A" w:rsidP="00F651D7">
      <w:pPr>
        <w:pStyle w:val="Listenabsatz"/>
        <w:ind w:left="1080"/>
        <w:rPr>
          <w:rFonts w:ascii="Cambria" w:hAnsi="Cambria"/>
          <w:sz w:val="28"/>
          <w:szCs w:val="28"/>
        </w:rPr>
      </w:pPr>
      <w:r w:rsidRPr="00F651D7">
        <w:rPr>
          <w:rFonts w:ascii="Cambria" w:hAnsi="Cambria"/>
          <w:sz w:val="28"/>
          <w:szCs w:val="28"/>
        </w:rPr>
        <w:t xml:space="preserve"> </w:t>
      </w:r>
    </w:p>
    <w:p w:rsidR="005F611A" w:rsidRPr="00F651D7" w:rsidRDefault="005F611A" w:rsidP="005F611A">
      <w:pPr>
        <w:pStyle w:val="Listenabsatz"/>
        <w:numPr>
          <w:ilvl w:val="0"/>
          <w:numId w:val="22"/>
        </w:numPr>
        <w:rPr>
          <w:rFonts w:ascii="Cambria" w:hAnsi="Cambria"/>
          <w:sz w:val="28"/>
          <w:szCs w:val="28"/>
          <w:lang w:val="en-GB"/>
        </w:rPr>
      </w:pPr>
      <w:r w:rsidRPr="00F651D7">
        <w:rPr>
          <w:rFonts w:ascii="Cambria" w:hAnsi="Cambria"/>
          <w:sz w:val="28"/>
          <w:szCs w:val="28"/>
          <w:lang w:val="en-GB"/>
        </w:rPr>
        <w:t>More specific reasons:</w:t>
      </w:r>
    </w:p>
    <w:p w:rsidR="005F611A" w:rsidRPr="00F651D7" w:rsidRDefault="005F611A" w:rsidP="000D2C37">
      <w:pPr>
        <w:pStyle w:val="Listenabsatz"/>
        <w:numPr>
          <w:ilvl w:val="0"/>
          <w:numId w:val="5"/>
        </w:numPr>
        <w:rPr>
          <w:rFonts w:ascii="Cambria" w:hAnsi="Cambria"/>
          <w:sz w:val="28"/>
          <w:szCs w:val="28"/>
        </w:rPr>
      </w:pPr>
      <w:r w:rsidRPr="00F651D7">
        <w:rPr>
          <w:rFonts w:ascii="Cambria" w:hAnsi="Cambria"/>
          <w:sz w:val="28"/>
          <w:szCs w:val="28"/>
          <w:lang w:val="en-GB"/>
        </w:rPr>
        <w:t xml:space="preserve"> </w:t>
      </w:r>
      <w:r w:rsidRPr="00F651D7">
        <w:rPr>
          <w:rFonts w:ascii="Cambria" w:hAnsi="Cambria"/>
          <w:i/>
          <w:sz w:val="28"/>
          <w:szCs w:val="28"/>
          <w:lang w:val="en-GB"/>
        </w:rPr>
        <w:t>Rei</w:t>
      </w:r>
      <w:r w:rsidRPr="00F651D7">
        <w:rPr>
          <w:rFonts w:ascii="Cambria" w:hAnsi="Cambria"/>
          <w:i/>
          <w:sz w:val="28"/>
          <w:szCs w:val="28"/>
          <w:lang w:val="en-GB"/>
        </w:rPr>
        <w:t>chsstaatsrecht</w:t>
      </w:r>
      <w:r w:rsidRPr="00F651D7">
        <w:rPr>
          <w:rFonts w:ascii="Cambria" w:hAnsi="Cambria"/>
          <w:sz w:val="28"/>
          <w:szCs w:val="28"/>
          <w:lang w:val="en-GB"/>
        </w:rPr>
        <w:t xml:space="preserve"> (Imperial Public Law)</w:t>
      </w:r>
      <w:r w:rsidRPr="00F651D7">
        <w:rPr>
          <w:rFonts w:ascii="Cambria" w:hAnsi="Cambria"/>
          <w:sz w:val="28"/>
          <w:szCs w:val="28"/>
          <w:lang w:val="en-GB"/>
        </w:rPr>
        <w:t xml:space="preserve">: </w:t>
      </w:r>
      <w:r w:rsidRPr="00F651D7">
        <w:rPr>
          <w:rFonts w:ascii="Cambria" w:hAnsi="Cambria"/>
          <w:sz w:val="28"/>
          <w:szCs w:val="28"/>
          <w:lang w:val="en-GB"/>
        </w:rPr>
        <w:t xml:space="preserve">emphasis on statute law, </w:t>
      </w:r>
      <w:r w:rsidRPr="00F651D7">
        <w:rPr>
          <w:rFonts w:ascii="Cambria" w:hAnsi="Cambria"/>
          <w:sz w:val="28"/>
          <w:szCs w:val="28"/>
          <w:lang w:val="en-GB"/>
        </w:rPr>
        <w:t>not custom, not imperial privileges</w:t>
      </w:r>
      <w:r w:rsidRPr="00F651D7">
        <w:rPr>
          <w:rFonts w:ascii="Cambria" w:hAnsi="Cambria"/>
          <w:sz w:val="28"/>
          <w:szCs w:val="28"/>
          <w:lang w:val="en-GB"/>
        </w:rPr>
        <w:t xml:space="preserve"> (</w:t>
      </w:r>
      <w:r w:rsidRPr="00F651D7">
        <w:rPr>
          <w:rFonts w:ascii="Cambria" w:hAnsi="Cambria"/>
          <w:sz w:val="28"/>
          <w:szCs w:val="28"/>
          <w:lang w:val="en-GB"/>
        </w:rPr>
        <w:t>the privileges granted unilaterally by the Emperor,</w:t>
      </w:r>
      <w:r w:rsidRPr="00F651D7">
        <w:rPr>
          <w:rStyle w:val="Funotenzeichen"/>
          <w:rFonts w:ascii="Cambria" w:hAnsi="Cambria"/>
          <w:sz w:val="28"/>
          <w:szCs w:val="28"/>
          <w:lang w:val="en-GB"/>
        </w:rPr>
        <w:footnoteReference w:id="23"/>
      </w:r>
      <w:r w:rsidRPr="00F651D7">
        <w:rPr>
          <w:rFonts w:ascii="Cambria" w:hAnsi="Cambria"/>
          <w:sz w:val="28"/>
          <w:szCs w:val="28"/>
          <w:lang w:val="en-GB"/>
        </w:rPr>
        <w:t xml:space="preserve"> </w:t>
      </w:r>
      <w:r w:rsidRPr="00F651D7">
        <w:rPr>
          <w:rFonts w:ascii="Cambria" w:hAnsi="Cambria"/>
          <w:sz w:val="28"/>
          <w:szCs w:val="28"/>
          <w:lang w:val="en-GB"/>
        </w:rPr>
        <w:t>imperial customary law</w:t>
      </w:r>
      <w:r w:rsidRPr="00F651D7">
        <w:rPr>
          <w:rFonts w:ascii="Cambria" w:hAnsi="Cambria"/>
          <w:sz w:val="28"/>
          <w:szCs w:val="28"/>
          <w:lang w:val="en-GB"/>
        </w:rPr>
        <w:t>, intersection</w:t>
      </w:r>
      <w:r w:rsidRPr="00F651D7">
        <w:rPr>
          <w:rFonts w:ascii="Cambria" w:hAnsi="Cambria"/>
          <w:sz w:val="28"/>
          <w:szCs w:val="28"/>
          <w:lang w:val="en-GB"/>
        </w:rPr>
        <w:t xml:space="preserve"> with territorial law</w:t>
      </w:r>
      <w:r w:rsidRPr="00F651D7">
        <w:rPr>
          <w:rFonts w:ascii="Cambria" w:hAnsi="Cambria"/>
          <w:sz w:val="28"/>
          <w:szCs w:val="28"/>
          <w:lang w:val="en-GB"/>
        </w:rPr>
        <w:t>)</w:t>
      </w:r>
    </w:p>
    <w:p w:rsidR="005F611A" w:rsidRPr="00F651D7" w:rsidRDefault="005F611A" w:rsidP="00CE4633">
      <w:pPr>
        <w:pStyle w:val="Listenabsatz"/>
        <w:numPr>
          <w:ilvl w:val="0"/>
          <w:numId w:val="5"/>
        </w:numPr>
        <w:rPr>
          <w:rFonts w:ascii="Cambria" w:hAnsi="Cambria"/>
          <w:sz w:val="28"/>
          <w:szCs w:val="28"/>
        </w:rPr>
      </w:pPr>
      <w:r w:rsidRPr="00F651D7">
        <w:rPr>
          <w:rFonts w:ascii="Cambria" w:hAnsi="Cambria"/>
          <w:sz w:val="28"/>
          <w:szCs w:val="28"/>
        </w:rPr>
        <w:lastRenderedPageBreak/>
        <w:t>Ecclesiastical law: e</w:t>
      </w:r>
      <w:r w:rsidRPr="00F651D7">
        <w:rPr>
          <w:rFonts w:ascii="Cambria" w:hAnsi="Cambria"/>
          <w:sz w:val="28"/>
          <w:szCs w:val="28"/>
        </w:rPr>
        <w:t>cl</w:t>
      </w:r>
      <w:r w:rsidRPr="00F651D7">
        <w:rPr>
          <w:rFonts w:ascii="Cambria" w:hAnsi="Cambria"/>
          <w:sz w:val="28"/>
          <w:szCs w:val="28"/>
        </w:rPr>
        <w:t>i</w:t>
      </w:r>
      <w:r w:rsidRPr="00F651D7">
        <w:rPr>
          <w:rFonts w:ascii="Cambria" w:hAnsi="Cambria"/>
          <w:sz w:val="28"/>
          <w:szCs w:val="28"/>
        </w:rPr>
        <w:t>pse of Jewish heritage</w:t>
      </w:r>
      <w:r w:rsidRPr="00F651D7">
        <w:rPr>
          <w:rFonts w:ascii="Cambria" w:hAnsi="Cambria"/>
          <w:sz w:val="28"/>
          <w:szCs w:val="28"/>
        </w:rPr>
        <w:t xml:space="preserve">: </w:t>
      </w:r>
      <w:r w:rsidRPr="00F651D7">
        <w:rPr>
          <w:rFonts w:ascii="Cambria" w:hAnsi="Cambria"/>
          <w:sz w:val="28"/>
          <w:szCs w:val="28"/>
          <w:lang w:val="en-GB"/>
        </w:rPr>
        <w:t>Broadly speaking, from the beginning of the 19</w:t>
      </w:r>
      <w:r w:rsidRPr="00F651D7">
        <w:rPr>
          <w:rFonts w:ascii="Cambria" w:hAnsi="Cambria"/>
          <w:sz w:val="28"/>
          <w:szCs w:val="28"/>
          <w:vertAlign w:val="superscript"/>
          <w:lang w:val="en-GB"/>
        </w:rPr>
        <w:t>th</w:t>
      </w:r>
      <w:r w:rsidRPr="00F651D7">
        <w:rPr>
          <w:rFonts w:ascii="Cambria" w:hAnsi="Cambria"/>
          <w:sz w:val="28"/>
          <w:szCs w:val="28"/>
          <w:lang w:val="en-GB"/>
        </w:rPr>
        <w:t xml:space="preserve"> century, there was a trend for Christian ecclesiastical lawyers to detach both the Jewish community and Jewish law from their understanding of ecclesiastical law. </w:t>
      </w:r>
      <w:r w:rsidRPr="00F651D7">
        <w:rPr>
          <w:rFonts w:ascii="Cambria" w:hAnsi="Cambria" w:cs="Arial"/>
          <w:sz w:val="28"/>
          <w:szCs w:val="28"/>
          <w:lang w:val="en-GB"/>
        </w:rPr>
        <w:t xml:space="preserve">The German translation of Glück’s textbook published posthumously in 1839, and in part rewritten, highlights this trend and shows that more was involved than a change in terminology. In the original version, </w:t>
      </w:r>
      <w:r w:rsidRPr="00F651D7">
        <w:rPr>
          <w:rFonts w:ascii="Cambria" w:hAnsi="Cambria"/>
          <w:sz w:val="28"/>
          <w:szCs w:val="28"/>
          <w:lang w:val="en-GB"/>
        </w:rPr>
        <w:t>Jewish law serves as a vehicle for the understanding of Christian ecclesiastical law. T</w:t>
      </w:r>
      <w:r w:rsidRPr="00F651D7">
        <w:rPr>
          <w:rFonts w:ascii="Cambria" w:hAnsi="Cambria" w:cs="Arial"/>
          <w:sz w:val="28"/>
          <w:szCs w:val="28"/>
          <w:lang w:val="en-GB"/>
        </w:rPr>
        <w:t xml:space="preserve">he editor of the German translation, by contrast, states unmistakably on page one that he has little use for Jewish law: </w:t>
      </w:r>
      <w:r w:rsidRPr="00F651D7">
        <w:rPr>
          <w:rFonts w:ascii="Cambria" w:hAnsi="Cambria" w:cs="Arial"/>
          <w:i/>
          <w:sz w:val="28"/>
          <w:szCs w:val="28"/>
          <w:lang w:val="en-GB"/>
        </w:rPr>
        <w:t>“K</w:t>
      </w:r>
      <w:r w:rsidRPr="00F651D7">
        <w:rPr>
          <w:rFonts w:ascii="Cambria" w:hAnsi="Cambria" w:cs="Arial"/>
          <w:i/>
          <w:sz w:val="28"/>
          <w:szCs w:val="28"/>
        </w:rPr>
        <w:t>irchenrecht seinem Namen nach begreift blos die christliche Kirche in sich. Vor Christus gab es keines; weder das jüdische Zeremonienwesen, noch das ius sacrum der Römer gehört dahin“ (</w:t>
      </w:r>
      <w:r w:rsidRPr="00F651D7">
        <w:rPr>
          <w:rFonts w:ascii="Cambria" w:hAnsi="Cambria" w:cs="Arial"/>
          <w:i/>
          <w:sz w:val="28"/>
          <w:szCs w:val="28"/>
          <w:lang w:val="en-GB"/>
        </w:rPr>
        <w:t>“</w:t>
      </w:r>
      <w:r w:rsidRPr="00F651D7">
        <w:rPr>
          <w:rFonts w:ascii="Cambria" w:hAnsi="Cambria" w:cs="Arial"/>
          <w:sz w:val="28"/>
          <w:szCs w:val="28"/>
        </w:rPr>
        <w:t xml:space="preserve">Church law by its very name encompasses the Christian Church only. </w:t>
      </w:r>
      <w:r w:rsidRPr="00F651D7">
        <w:rPr>
          <w:rFonts w:ascii="Cambria" w:hAnsi="Cambria" w:cs="Arial"/>
          <w:sz w:val="28"/>
          <w:szCs w:val="28"/>
          <w:lang w:val="en-GB"/>
        </w:rPr>
        <w:t>There was no church law before Christ. Neither Jewish ceremonies nor the ius sacrum of the Romans belongs there.”</w:t>
      </w:r>
      <w:r w:rsidRPr="00F651D7">
        <w:rPr>
          <w:rStyle w:val="Funotenzeichen"/>
          <w:rFonts w:ascii="Cambria" w:hAnsi="Cambria" w:cs="Arial"/>
          <w:sz w:val="28"/>
          <w:szCs w:val="28"/>
        </w:rPr>
        <w:footnoteReference w:id="24"/>
      </w:r>
      <w:r w:rsidRPr="00F651D7">
        <w:rPr>
          <w:rFonts w:ascii="Cambria" w:hAnsi="Cambria" w:cs="Arial"/>
          <w:sz w:val="28"/>
          <w:szCs w:val="28"/>
          <w:lang w:val="en-GB"/>
        </w:rPr>
        <w:t xml:space="preserve"> The double trend in Christian theology a) to stress the natural, rational and moral aspects of religion, rather than revelation, and b) to lay exclusive claim to naturalness, rationality and morality for the Christian church, reduced the function Judaism performed for Christianity.</w:t>
      </w:r>
      <w:r w:rsidRPr="00F651D7">
        <w:rPr>
          <w:rStyle w:val="Funotenzeichen"/>
          <w:rFonts w:ascii="Cambria" w:hAnsi="Cambria" w:cs="Arial"/>
          <w:sz w:val="28"/>
          <w:szCs w:val="28"/>
          <w:lang w:val="en-GB"/>
        </w:rPr>
        <w:footnoteReference w:id="25"/>
      </w:r>
    </w:p>
    <w:p w:rsidR="005F611A" w:rsidRPr="00F651D7" w:rsidRDefault="005F611A" w:rsidP="005F611A">
      <w:pPr>
        <w:pStyle w:val="Listenabsatz"/>
        <w:numPr>
          <w:ilvl w:val="0"/>
          <w:numId w:val="5"/>
        </w:numPr>
        <w:rPr>
          <w:rFonts w:ascii="Cambria" w:hAnsi="Cambria"/>
          <w:sz w:val="28"/>
          <w:szCs w:val="28"/>
        </w:rPr>
      </w:pPr>
      <w:r w:rsidRPr="00F651D7">
        <w:rPr>
          <w:rFonts w:ascii="Cambria" w:hAnsi="Cambria"/>
          <w:sz w:val="28"/>
          <w:szCs w:val="28"/>
        </w:rPr>
        <w:t xml:space="preserve">Study of Jewish law: </w:t>
      </w:r>
      <w:r w:rsidRPr="00F651D7">
        <w:rPr>
          <w:rFonts w:ascii="Cambria" w:hAnsi="Cambria"/>
          <w:sz w:val="28"/>
          <w:szCs w:val="28"/>
        </w:rPr>
        <w:t xml:space="preserve">law in the books, not law in action </w:t>
      </w:r>
    </w:p>
    <w:p w:rsidR="005F611A" w:rsidRPr="00F651D7" w:rsidRDefault="005F611A" w:rsidP="005F611A">
      <w:pPr>
        <w:rPr>
          <w:rFonts w:ascii="Cambria" w:hAnsi="Cambria"/>
          <w:sz w:val="28"/>
          <w:szCs w:val="28"/>
        </w:rPr>
      </w:pPr>
    </w:p>
    <w:p w:rsidR="005F611A" w:rsidRPr="00F651D7" w:rsidRDefault="005F611A" w:rsidP="005F611A">
      <w:pPr>
        <w:rPr>
          <w:rFonts w:ascii="Cambria" w:hAnsi="Cambria"/>
          <w:sz w:val="28"/>
          <w:szCs w:val="28"/>
        </w:rPr>
      </w:pPr>
      <w:r w:rsidRPr="00F651D7">
        <w:rPr>
          <w:rFonts w:ascii="Cambria" w:hAnsi="Cambria"/>
          <w:sz w:val="28"/>
          <w:szCs w:val="28"/>
        </w:rPr>
        <w:t>2nd</w:t>
      </w:r>
      <w:r w:rsidR="00F651D7" w:rsidRPr="00F651D7">
        <w:rPr>
          <w:rFonts w:ascii="Cambria" w:hAnsi="Cambria"/>
          <w:sz w:val="28"/>
          <w:szCs w:val="28"/>
        </w:rPr>
        <w:t>, ius c</w:t>
      </w:r>
      <w:r w:rsidRPr="00F651D7">
        <w:rPr>
          <w:rFonts w:ascii="Cambria" w:hAnsi="Cambria"/>
          <w:sz w:val="28"/>
          <w:szCs w:val="28"/>
        </w:rPr>
        <w:t xml:space="preserve">ommune </w:t>
      </w:r>
    </w:p>
    <w:p w:rsidR="005F611A" w:rsidRPr="00F651D7" w:rsidRDefault="005F611A" w:rsidP="005F611A">
      <w:pPr>
        <w:pStyle w:val="Listenabsatz"/>
        <w:numPr>
          <w:ilvl w:val="0"/>
          <w:numId w:val="5"/>
        </w:numPr>
        <w:rPr>
          <w:rFonts w:ascii="Cambria" w:hAnsi="Cambria"/>
          <w:sz w:val="28"/>
          <w:szCs w:val="28"/>
        </w:rPr>
      </w:pPr>
      <w:r w:rsidRPr="00F651D7">
        <w:rPr>
          <w:rFonts w:ascii="Cambria" w:hAnsi="Cambria"/>
          <w:sz w:val="28"/>
          <w:szCs w:val="28"/>
        </w:rPr>
        <w:t>Persistence of r</w:t>
      </w:r>
      <w:r w:rsidRPr="00F651D7">
        <w:rPr>
          <w:rFonts w:ascii="Cambria" w:hAnsi="Cambria"/>
          <w:sz w:val="28"/>
          <w:szCs w:val="28"/>
        </w:rPr>
        <w:t>eligion</w:t>
      </w:r>
      <w:r w:rsidRPr="00F651D7">
        <w:rPr>
          <w:rFonts w:ascii="Cambria" w:hAnsi="Cambria"/>
          <w:sz w:val="28"/>
          <w:szCs w:val="28"/>
        </w:rPr>
        <w:t>,</w:t>
      </w:r>
      <w:r w:rsidRPr="00F651D7">
        <w:rPr>
          <w:rFonts w:ascii="Cambria" w:hAnsi="Cambria"/>
          <w:sz w:val="28"/>
          <w:szCs w:val="28"/>
        </w:rPr>
        <w:t xml:space="preserve">  </w:t>
      </w:r>
      <w:r w:rsidRPr="00F651D7">
        <w:rPr>
          <w:rFonts w:ascii="Cambria" w:hAnsi="Cambria"/>
          <w:sz w:val="28"/>
          <w:szCs w:val="28"/>
        </w:rPr>
        <w:t>question mark behind the seculari</w:t>
      </w:r>
      <w:r w:rsidRPr="00F651D7">
        <w:rPr>
          <w:rFonts w:ascii="Cambria" w:hAnsi="Cambria"/>
          <w:sz w:val="28"/>
          <w:szCs w:val="28"/>
        </w:rPr>
        <w:t>zation of law</w:t>
      </w:r>
    </w:p>
    <w:p w:rsidR="005F611A" w:rsidRPr="00F651D7" w:rsidRDefault="005F611A" w:rsidP="005F611A">
      <w:pPr>
        <w:pStyle w:val="Listenabsatz"/>
        <w:ind w:left="1080"/>
        <w:rPr>
          <w:rFonts w:ascii="Cambria" w:hAnsi="Cambria"/>
          <w:sz w:val="28"/>
          <w:szCs w:val="28"/>
        </w:rPr>
      </w:pPr>
      <w:r w:rsidRPr="00F651D7">
        <w:rPr>
          <w:rFonts w:ascii="Cambria" w:hAnsi="Cambria"/>
          <w:sz w:val="28"/>
          <w:szCs w:val="28"/>
        </w:rPr>
        <w:t xml:space="preserve"> </w:t>
      </w:r>
    </w:p>
    <w:p w:rsidR="005F611A" w:rsidRPr="00F651D7" w:rsidRDefault="00F651D7" w:rsidP="005F611A">
      <w:pPr>
        <w:pStyle w:val="Listenabsatz"/>
        <w:numPr>
          <w:ilvl w:val="0"/>
          <w:numId w:val="5"/>
        </w:numPr>
        <w:rPr>
          <w:rFonts w:ascii="Cambria" w:hAnsi="Cambria"/>
          <w:sz w:val="28"/>
          <w:szCs w:val="28"/>
        </w:rPr>
      </w:pPr>
      <w:r w:rsidRPr="00F651D7">
        <w:rPr>
          <w:rFonts w:ascii="Cambria" w:hAnsi="Cambria"/>
          <w:sz w:val="28"/>
          <w:szCs w:val="28"/>
        </w:rPr>
        <w:lastRenderedPageBreak/>
        <w:t xml:space="preserve">Focus on the importance of custom, academic interpretation of the law </w:t>
      </w:r>
    </w:p>
    <w:p w:rsidR="005F611A" w:rsidRPr="00F651D7" w:rsidRDefault="005F611A" w:rsidP="005F611A">
      <w:pPr>
        <w:pStyle w:val="Listenabsatz"/>
        <w:rPr>
          <w:rFonts w:ascii="Cambria" w:hAnsi="Cambria"/>
          <w:sz w:val="28"/>
          <w:szCs w:val="28"/>
        </w:rPr>
      </w:pPr>
    </w:p>
    <w:p w:rsidR="005F611A" w:rsidRPr="00F651D7" w:rsidRDefault="00F651D7" w:rsidP="005F611A">
      <w:pPr>
        <w:pStyle w:val="Listenabsatz"/>
        <w:numPr>
          <w:ilvl w:val="0"/>
          <w:numId w:val="5"/>
        </w:numPr>
        <w:rPr>
          <w:rFonts w:ascii="Cambria" w:hAnsi="Cambria"/>
          <w:sz w:val="28"/>
          <w:szCs w:val="28"/>
        </w:rPr>
      </w:pPr>
      <w:r w:rsidRPr="00F651D7">
        <w:rPr>
          <w:rFonts w:ascii="Cambria" w:hAnsi="Cambria"/>
          <w:sz w:val="28"/>
          <w:szCs w:val="28"/>
        </w:rPr>
        <w:t xml:space="preserve">Focus on the persistence of pluralism </w:t>
      </w:r>
    </w:p>
    <w:p w:rsidR="005F611A" w:rsidRPr="00F651D7" w:rsidRDefault="005F611A" w:rsidP="005F611A">
      <w:pPr>
        <w:rPr>
          <w:rFonts w:ascii="Cambria" w:hAnsi="Cambria"/>
          <w:sz w:val="28"/>
          <w:szCs w:val="28"/>
        </w:rPr>
      </w:pPr>
    </w:p>
    <w:p w:rsidR="005F611A" w:rsidRPr="00F651D7" w:rsidRDefault="00F651D7" w:rsidP="005F611A">
      <w:pPr>
        <w:rPr>
          <w:rFonts w:ascii="Cambria" w:hAnsi="Cambria"/>
          <w:sz w:val="28"/>
          <w:szCs w:val="28"/>
        </w:rPr>
      </w:pPr>
      <w:r w:rsidRPr="00F651D7">
        <w:rPr>
          <w:rFonts w:ascii="Cambria" w:hAnsi="Cambria"/>
          <w:sz w:val="28"/>
          <w:szCs w:val="28"/>
        </w:rPr>
        <w:t>3r</w:t>
      </w:r>
      <w:r w:rsidR="005F611A" w:rsidRPr="00F651D7">
        <w:rPr>
          <w:rFonts w:ascii="Cambria" w:hAnsi="Cambria"/>
          <w:sz w:val="28"/>
          <w:szCs w:val="28"/>
        </w:rPr>
        <w:t>d</w:t>
      </w:r>
      <w:r w:rsidRPr="00F651D7">
        <w:rPr>
          <w:rFonts w:ascii="Cambria" w:hAnsi="Cambria"/>
          <w:sz w:val="28"/>
          <w:szCs w:val="28"/>
        </w:rPr>
        <w:t xml:space="preserve">, </w:t>
      </w:r>
      <w:r w:rsidR="005F611A" w:rsidRPr="00F651D7">
        <w:rPr>
          <w:rFonts w:ascii="Cambria" w:hAnsi="Cambria"/>
          <w:sz w:val="28"/>
          <w:szCs w:val="28"/>
        </w:rPr>
        <w:t xml:space="preserve">how can we interpret </w:t>
      </w:r>
      <w:r w:rsidRPr="00F651D7">
        <w:rPr>
          <w:rFonts w:ascii="Cambria" w:hAnsi="Cambria"/>
          <w:sz w:val="28"/>
          <w:szCs w:val="28"/>
        </w:rPr>
        <w:t>and understand this</w:t>
      </w:r>
      <w:r w:rsidR="005F611A" w:rsidRPr="00F651D7">
        <w:rPr>
          <w:rFonts w:ascii="Cambria" w:hAnsi="Cambria"/>
          <w:sz w:val="28"/>
          <w:szCs w:val="28"/>
        </w:rPr>
        <w:t xml:space="preserve">? </w:t>
      </w:r>
    </w:p>
    <w:p w:rsidR="005F611A" w:rsidRPr="00F651D7" w:rsidRDefault="005F611A" w:rsidP="005F611A">
      <w:pPr>
        <w:pStyle w:val="Listenabsatz"/>
        <w:numPr>
          <w:ilvl w:val="0"/>
          <w:numId w:val="5"/>
        </w:numPr>
        <w:rPr>
          <w:rFonts w:ascii="Cambria" w:hAnsi="Cambria"/>
          <w:sz w:val="28"/>
          <w:szCs w:val="28"/>
        </w:rPr>
      </w:pPr>
      <w:r w:rsidRPr="00F651D7">
        <w:rPr>
          <w:rFonts w:ascii="Cambria" w:hAnsi="Cambria"/>
          <w:sz w:val="28"/>
          <w:szCs w:val="28"/>
        </w:rPr>
        <w:t>Legal pluralism</w:t>
      </w:r>
    </w:p>
    <w:p w:rsidR="005F611A" w:rsidRPr="00F651D7" w:rsidRDefault="005F611A" w:rsidP="005F611A">
      <w:pPr>
        <w:pStyle w:val="Listenabsatz"/>
        <w:numPr>
          <w:ilvl w:val="0"/>
          <w:numId w:val="5"/>
        </w:numPr>
        <w:rPr>
          <w:rFonts w:ascii="Cambria" w:hAnsi="Cambria"/>
          <w:sz w:val="28"/>
          <w:szCs w:val="28"/>
        </w:rPr>
      </w:pPr>
      <w:r w:rsidRPr="00F651D7">
        <w:rPr>
          <w:rFonts w:ascii="Cambria" w:hAnsi="Cambria"/>
          <w:sz w:val="28"/>
          <w:szCs w:val="28"/>
        </w:rPr>
        <w:t>collaborative pluralism</w:t>
      </w:r>
    </w:p>
    <w:p w:rsidR="005F611A" w:rsidRPr="00F651D7" w:rsidRDefault="005F611A" w:rsidP="005F611A">
      <w:pPr>
        <w:pStyle w:val="Listenabsatz"/>
        <w:numPr>
          <w:ilvl w:val="0"/>
          <w:numId w:val="5"/>
        </w:numPr>
        <w:rPr>
          <w:rFonts w:ascii="Cambria" w:hAnsi="Cambria"/>
          <w:sz w:val="28"/>
          <w:szCs w:val="28"/>
        </w:rPr>
      </w:pPr>
      <w:r w:rsidRPr="00F651D7">
        <w:rPr>
          <w:rFonts w:ascii="Cambria" w:hAnsi="Cambria"/>
          <w:sz w:val="28"/>
          <w:szCs w:val="28"/>
        </w:rPr>
        <w:t xml:space="preserve">contested pluralism   </w:t>
      </w:r>
    </w:p>
    <w:p w:rsidR="005F611A" w:rsidRPr="00F651D7" w:rsidRDefault="005F611A" w:rsidP="005F611A">
      <w:pPr>
        <w:rPr>
          <w:rFonts w:ascii="Cambria" w:hAnsi="Cambria"/>
          <w:sz w:val="28"/>
          <w:szCs w:val="28"/>
        </w:rPr>
      </w:pPr>
      <w:bookmarkStart w:id="0" w:name="_GoBack"/>
      <w:bookmarkEnd w:id="0"/>
    </w:p>
    <w:sectPr w:rsidR="005F611A" w:rsidRPr="00F651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0D" w:rsidRDefault="0093330D" w:rsidP="00C12E7F">
      <w:pPr>
        <w:spacing w:after="0" w:line="240" w:lineRule="auto"/>
      </w:pPr>
      <w:r>
        <w:separator/>
      </w:r>
    </w:p>
  </w:endnote>
  <w:endnote w:type="continuationSeparator" w:id="0">
    <w:p w:rsidR="0093330D" w:rsidRDefault="0093330D" w:rsidP="00C1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0D" w:rsidRDefault="0093330D" w:rsidP="00C12E7F">
      <w:pPr>
        <w:spacing w:after="0" w:line="240" w:lineRule="auto"/>
      </w:pPr>
      <w:r>
        <w:separator/>
      </w:r>
    </w:p>
  </w:footnote>
  <w:footnote w:type="continuationSeparator" w:id="0">
    <w:p w:rsidR="0093330D" w:rsidRDefault="0093330D" w:rsidP="00C12E7F">
      <w:pPr>
        <w:spacing w:after="0" w:line="240" w:lineRule="auto"/>
      </w:pPr>
      <w:r>
        <w:continuationSeparator/>
      </w:r>
    </w:p>
  </w:footnote>
  <w:footnote w:id="1">
    <w:p w:rsidR="00DE51F9" w:rsidRPr="004B2E3F" w:rsidRDefault="00DE51F9" w:rsidP="008B72DB">
      <w:pPr>
        <w:rPr>
          <w:rFonts w:ascii="Cambria" w:hAnsi="Cambria"/>
          <w:sz w:val="28"/>
          <w:szCs w:val="28"/>
        </w:rPr>
      </w:pPr>
      <w:r>
        <w:rPr>
          <w:rStyle w:val="Funotenzeichen"/>
        </w:rPr>
        <w:footnoteRef/>
      </w:r>
      <w:r>
        <w:t xml:space="preserve"> </w:t>
      </w:r>
      <w:r>
        <w:rPr>
          <w:rFonts w:ascii="Cambria" w:hAnsi="Cambria"/>
          <w:sz w:val="28"/>
          <w:szCs w:val="28"/>
        </w:rPr>
        <w:t>The systematic exploration, cataloguing and microfilming of the Jewish cases of the Imperial Aulic Council was started more than 15 years ago as a joint project of the Max-Planck-Institute for European Legal History in Francfurt-on-Main and the Simon-Dubnow-Institute for Jewish History and Culture at Leipzig University under the direction of Stefan Ehrenpreis,  Michael Stolleis and Stephan Wendehorst. Microfilm copies are available to interested researchers both at the MPIeR and the Dubnow Institute. As from 2010 work continued with changing regional partners, starting with the City of Fulda and the Friedrich-Alexander-University Erlangen-Nuremberg under the directon of the Institute for Leg</w:t>
      </w:r>
      <w:r w:rsidRPr="004B2E3F">
        <w:rPr>
          <w:rFonts w:ascii="Cambria" w:hAnsi="Cambria"/>
          <w:sz w:val="28"/>
          <w:szCs w:val="28"/>
        </w:rPr>
        <w:t>al and Constitutional History of the University of Vienna.</w:t>
      </w:r>
    </w:p>
  </w:footnote>
  <w:footnote w:id="2">
    <w:p w:rsidR="00DE51F9" w:rsidRPr="004B2E3F" w:rsidRDefault="00DE51F9">
      <w:pPr>
        <w:pStyle w:val="Funotentext"/>
        <w:rPr>
          <w:rFonts w:ascii="Cambria" w:hAnsi="Cambria"/>
          <w:sz w:val="28"/>
          <w:szCs w:val="28"/>
        </w:rPr>
      </w:pPr>
      <w:r w:rsidRPr="004B2E3F">
        <w:rPr>
          <w:rStyle w:val="Funotenzeichen"/>
          <w:rFonts w:ascii="Cambria" w:hAnsi="Cambria"/>
          <w:sz w:val="28"/>
          <w:szCs w:val="28"/>
        </w:rPr>
        <w:footnoteRef/>
      </w:r>
      <w:r w:rsidRPr="004B2E3F">
        <w:rPr>
          <w:rFonts w:ascii="Cambria" w:hAnsi="Cambria"/>
          <w:sz w:val="28"/>
          <w:szCs w:val="28"/>
        </w:rPr>
        <w:t xml:space="preserve"> Herzog August Bibliothek Wolfenbüttel/Institute for Legal and Constitutional History at Vienna University. </w:t>
      </w:r>
    </w:p>
  </w:footnote>
  <w:footnote w:id="3">
    <w:p w:rsidR="00DE51F9" w:rsidRDefault="00DE51F9">
      <w:pPr>
        <w:pStyle w:val="Funotentext"/>
      </w:pPr>
      <w:r w:rsidRPr="004B2E3F">
        <w:rPr>
          <w:rStyle w:val="Funotenzeichen"/>
          <w:rFonts w:ascii="Cambria" w:hAnsi="Cambria"/>
          <w:sz w:val="28"/>
          <w:szCs w:val="28"/>
        </w:rPr>
        <w:footnoteRef/>
      </w:r>
      <w:r>
        <w:rPr>
          <w:rFonts w:ascii="Cambria" w:hAnsi="Cambria"/>
          <w:sz w:val="28"/>
          <w:szCs w:val="28"/>
        </w:rPr>
        <w:t xml:space="preserve"> Leopold </w:t>
      </w:r>
      <w:r w:rsidRPr="004B2E3F">
        <w:rPr>
          <w:rFonts w:ascii="Cambria" w:hAnsi="Cambria"/>
          <w:sz w:val="28"/>
          <w:szCs w:val="28"/>
        </w:rPr>
        <w:t>Auer and</w:t>
      </w:r>
      <w:r>
        <w:rPr>
          <w:rFonts w:ascii="Cambria" w:hAnsi="Cambria"/>
          <w:sz w:val="28"/>
          <w:szCs w:val="28"/>
        </w:rPr>
        <w:t xml:space="preserve"> Eva Ortlieb</w:t>
      </w:r>
      <w:r w:rsidRPr="004B2E3F">
        <w:rPr>
          <w:rFonts w:ascii="Cambria" w:hAnsi="Cambria"/>
          <w:sz w:val="28"/>
          <w:szCs w:val="28"/>
        </w:rPr>
        <w:t>, in: Andreas Gotzmann and Stephan Wendehorst, ed., Juden im Re</w:t>
      </w:r>
      <w:r>
        <w:rPr>
          <w:rFonts w:ascii="Cambria" w:hAnsi="Cambria"/>
          <w:sz w:val="28"/>
          <w:szCs w:val="28"/>
        </w:rPr>
        <w:t>cht</w:t>
      </w:r>
      <w:r>
        <w:t>.</w:t>
      </w:r>
    </w:p>
  </w:footnote>
  <w:footnote w:id="4">
    <w:p w:rsidR="00DE51F9" w:rsidRDefault="00DE51F9">
      <w:pPr>
        <w:pStyle w:val="Funotentext"/>
      </w:pPr>
      <w:r>
        <w:rPr>
          <w:rStyle w:val="Funotenzeichen"/>
        </w:rPr>
        <w:footnoteRef/>
      </w:r>
      <w:r>
        <w:t xml:space="preserve"> </w:t>
      </w:r>
      <w:r w:rsidRPr="005B0438">
        <w:rPr>
          <w:rFonts w:ascii="Cambria" w:hAnsi="Cambria"/>
          <w:sz w:val="28"/>
          <w:szCs w:val="28"/>
        </w:rPr>
        <w:t>W</w:t>
      </w:r>
      <w:r w:rsidRPr="005B0438">
        <w:rPr>
          <w:rFonts w:ascii="Cambria" w:hAnsi="Cambria"/>
          <w:sz w:val="28"/>
          <w:szCs w:val="28"/>
          <w:lang w:val="de-AT"/>
        </w:rPr>
        <w:t xml:space="preserve">hat government officials </w:t>
      </w:r>
      <w:r>
        <w:rPr>
          <w:rFonts w:ascii="Cambria" w:hAnsi="Cambria"/>
          <w:sz w:val="28"/>
          <w:szCs w:val="28"/>
          <w:lang w:val="de-AT"/>
        </w:rPr>
        <w:t xml:space="preserve">and judges </w:t>
      </w:r>
      <w:r w:rsidRPr="005B0438">
        <w:rPr>
          <w:rFonts w:ascii="Cambria" w:hAnsi="Cambria"/>
          <w:sz w:val="28"/>
          <w:szCs w:val="28"/>
          <w:lang w:val="de-AT"/>
        </w:rPr>
        <w:t xml:space="preserve">knew about Jewish law and culture in the Holy Roman Empire and how they acquired their knowledge has not yet received the attention it deserves. </w:t>
      </w:r>
      <w:proofErr w:type="gramStart"/>
      <w:r w:rsidRPr="005B0438">
        <w:rPr>
          <w:rFonts w:ascii="Cambria" w:hAnsi="Cambria"/>
          <w:sz w:val="28"/>
          <w:szCs w:val="28"/>
          <w:lang w:val="de-AT"/>
        </w:rPr>
        <w:t xml:space="preserve">For some very preliminary thoughts see the section on the „Jewish desk“ in: Stefan Ehrenpreis, Andreas Gotzmann and Stephan Wendehorst, </w:t>
      </w:r>
      <w:r w:rsidRPr="005B0438">
        <w:rPr>
          <w:rFonts w:ascii="Cambria" w:hAnsi="Cambria" w:cs="Arial"/>
          <w:i/>
          <w:spacing w:val="-2"/>
          <w:sz w:val="28"/>
          <w:szCs w:val="28"/>
        </w:rPr>
        <w:t>Jüdisches Heiliges Römisches Reich: Erträge und Perspektiven eines Projekt-Clusters zur Geschichte der Juden in der Frühen Neuzeit</w:t>
      </w:r>
      <w:r w:rsidRPr="005B0438">
        <w:rPr>
          <w:rFonts w:ascii="Cambria" w:hAnsi="Cambria" w:cs="Arial"/>
          <w:spacing w:val="-2"/>
          <w:sz w:val="28"/>
          <w:szCs w:val="28"/>
        </w:rPr>
        <w:t>, Erfurt: Lehrstuhl für Judaistik - Religionswissenschaften, Frankfurt am Main: Max-Planck-Institut für europäische Rechtsgeschichte, Leipzig: Simon-Dubnow-Institut für jüdische Geschichte und Kultur an der Universität Leipzig, 2006/2007.</w:t>
      </w:r>
      <w:proofErr w:type="gramEnd"/>
    </w:p>
  </w:footnote>
  <w:footnote w:id="5">
    <w:p w:rsidR="00DE51F9" w:rsidRPr="002522C3" w:rsidRDefault="00DE51F9" w:rsidP="004B2E3F">
      <w:pPr>
        <w:pStyle w:val="Funotentext"/>
        <w:rPr>
          <w:rFonts w:ascii="Cambria" w:hAnsi="Cambria"/>
          <w:sz w:val="28"/>
          <w:szCs w:val="28"/>
        </w:rPr>
      </w:pPr>
      <w:r w:rsidRPr="002522C3">
        <w:rPr>
          <w:rStyle w:val="Funotenzeichen"/>
          <w:rFonts w:ascii="Cambria" w:hAnsi="Cambria"/>
          <w:sz w:val="28"/>
          <w:szCs w:val="28"/>
        </w:rPr>
        <w:footnoteRef/>
      </w:r>
      <w:r w:rsidRPr="002522C3">
        <w:rPr>
          <w:rFonts w:ascii="Cambria" w:hAnsi="Cambria"/>
          <w:sz w:val="28"/>
          <w:szCs w:val="28"/>
        </w:rPr>
        <w:t xml:space="preserve"> </w:t>
      </w:r>
      <w:proofErr w:type="gramStart"/>
      <w:r w:rsidRPr="002522C3">
        <w:rPr>
          <w:rFonts w:ascii="Cambria" w:hAnsi="Cambria" w:cs="Arial"/>
          <w:sz w:val="28"/>
          <w:szCs w:val="28"/>
        </w:rPr>
        <w:t xml:space="preserve">Christian Wilhelm von Dohm, On the Civil Improvement of the Jews, Berlin and Stettin: Friedrich Nicolai, 1781 and 1783, </w:t>
      </w:r>
      <w:r>
        <w:rPr>
          <w:rFonts w:ascii="Cambria" w:hAnsi="Cambria" w:cs="Arial"/>
          <w:sz w:val="28"/>
          <w:szCs w:val="28"/>
        </w:rPr>
        <w:t>t</w:t>
      </w:r>
      <w:r w:rsidRPr="002522C3">
        <w:rPr>
          <w:rFonts w:ascii="Cambria" w:hAnsi="Cambria" w:cs="Arial"/>
          <w:sz w:val="28"/>
          <w:szCs w:val="28"/>
        </w:rPr>
        <w:t>ranslat</w:t>
      </w:r>
      <w:r>
        <w:rPr>
          <w:rFonts w:ascii="Cambria" w:hAnsi="Cambria" w:cs="Arial"/>
          <w:sz w:val="28"/>
          <w:szCs w:val="28"/>
        </w:rPr>
        <w:t>ed from the German and the French into English and critically edited by Stepahn Wendehorst and the students of the class „History of Jewish Rights before, within and Beyond the Nation State“ taught at the Law Faculty of the University of Vienna from 2014 to 2017.</w:t>
      </w:r>
      <w:proofErr w:type="gramEnd"/>
      <w:r>
        <w:rPr>
          <w:rFonts w:ascii="Cambria" w:hAnsi="Cambria" w:cs="Arial"/>
          <w:sz w:val="28"/>
          <w:szCs w:val="28"/>
        </w:rPr>
        <w:t xml:space="preserve"> T</w:t>
      </w:r>
      <w:r w:rsidRPr="002522C3">
        <w:rPr>
          <w:rFonts w:ascii="Cambria" w:hAnsi="Cambria" w:cs="Arial"/>
          <w:sz w:val="28"/>
          <w:szCs w:val="28"/>
        </w:rPr>
        <w:t>o be completed this year</w:t>
      </w:r>
      <w:r>
        <w:rPr>
          <w:rFonts w:ascii="Cambria" w:hAnsi="Cambria" w:cs="Arial"/>
          <w:sz w:val="28"/>
          <w:szCs w:val="28"/>
        </w:rPr>
        <w:t>.</w:t>
      </w:r>
    </w:p>
  </w:footnote>
  <w:footnote w:id="6">
    <w:p w:rsidR="00DE51F9" w:rsidRDefault="00DE51F9">
      <w:pPr>
        <w:pStyle w:val="Funotentext"/>
      </w:pPr>
      <w:r>
        <w:rPr>
          <w:rStyle w:val="Funotenzeichen"/>
        </w:rPr>
        <w:footnoteRef/>
      </w:r>
      <w:r>
        <w:t xml:space="preserve"> </w:t>
      </w:r>
      <w:r>
        <w:rPr>
          <w:rFonts w:ascii="Cambria" w:hAnsi="Cambria"/>
          <w:sz w:val="28"/>
          <w:szCs w:val="28"/>
        </w:rPr>
        <w:t xml:space="preserve">From 2017 the Historical Jewish Law Moot Court – The Rabbinic Tribunal of Prague is a joint enterprise of the Law Faculties of Vienna and Tel Aviv. 2018 Harvard Law School joins in as well, so I’ve just heard. </w:t>
      </w:r>
    </w:p>
  </w:footnote>
  <w:footnote w:id="7">
    <w:p w:rsidR="00DE51F9" w:rsidRPr="005B0438" w:rsidRDefault="00DE51F9" w:rsidP="005B0438">
      <w:pPr>
        <w:pStyle w:val="Funotentext"/>
        <w:rPr>
          <w:rFonts w:ascii="Cambria" w:hAnsi="Cambria"/>
          <w:sz w:val="28"/>
          <w:szCs w:val="28"/>
          <w:lang w:val="de-AT"/>
        </w:rPr>
      </w:pPr>
      <w:r w:rsidRPr="005B0438">
        <w:rPr>
          <w:rStyle w:val="Funotenzeichen"/>
          <w:rFonts w:ascii="Cambria" w:hAnsi="Cambria"/>
          <w:sz w:val="28"/>
          <w:szCs w:val="28"/>
        </w:rPr>
        <w:footnoteRef/>
      </w:r>
      <w:r w:rsidRPr="005B0438">
        <w:rPr>
          <w:rFonts w:ascii="Cambria" w:hAnsi="Cambria"/>
          <w:sz w:val="28"/>
          <w:szCs w:val="28"/>
        </w:rPr>
        <w:t xml:space="preserve"> Alexander von Joch [Carl Ferdinand Hommel], </w:t>
      </w:r>
      <w:hyperlink r:id="rId1" w:history="1">
        <w:r w:rsidRPr="005B0438">
          <w:rPr>
            <w:rStyle w:val="Hyperlink"/>
            <w:rFonts w:ascii="Cambria" w:hAnsi="Cambria"/>
            <w:bCs/>
            <w:i/>
            <w:color w:val="auto"/>
            <w:sz w:val="28"/>
            <w:szCs w:val="28"/>
            <w:u w:val="none"/>
          </w:rPr>
          <w:t xml:space="preserve">Über </w:t>
        </w:r>
        <w:r w:rsidRPr="005B0438">
          <w:rPr>
            <w:rStyle w:val="Fett"/>
            <w:rFonts w:ascii="Cambria" w:hAnsi="Cambria"/>
            <w:b w:val="0"/>
            <w:i/>
            <w:sz w:val="28"/>
            <w:szCs w:val="28"/>
          </w:rPr>
          <w:t>Belohnung</w:t>
        </w:r>
        <w:r w:rsidRPr="005B0438">
          <w:rPr>
            <w:rStyle w:val="Hyperlink"/>
            <w:rFonts w:ascii="Cambria" w:hAnsi="Cambria"/>
            <w:bCs/>
            <w:i/>
            <w:color w:val="auto"/>
            <w:sz w:val="28"/>
            <w:szCs w:val="28"/>
            <w:u w:val="none"/>
          </w:rPr>
          <w:t xml:space="preserve"> und Strafe nach Türkischen Gesetzen</w:t>
        </w:r>
      </w:hyperlink>
      <w:r w:rsidRPr="005B0438">
        <w:rPr>
          <w:rFonts w:ascii="Cambria" w:hAnsi="Cambria"/>
          <w:sz w:val="28"/>
          <w:szCs w:val="28"/>
        </w:rPr>
        <w:t xml:space="preserve">, Bayreuth and Leipzig: Johan Andreen Lübeck, 1770; 2nd </w:t>
      </w:r>
      <w:proofErr w:type="gramStart"/>
      <w:r w:rsidRPr="005B0438">
        <w:rPr>
          <w:rFonts w:ascii="Cambria" w:hAnsi="Cambria"/>
          <w:sz w:val="28"/>
          <w:szCs w:val="28"/>
        </w:rPr>
        <w:t>ed.,</w:t>
      </w:r>
      <w:proofErr w:type="gramEnd"/>
      <w:r w:rsidRPr="005B0438">
        <w:rPr>
          <w:rFonts w:ascii="Cambria" w:hAnsi="Cambria"/>
          <w:sz w:val="28"/>
          <w:szCs w:val="28"/>
        </w:rPr>
        <w:t xml:space="preserve"> 1772; Reprint of the edition of 1772, ed. </w:t>
      </w:r>
      <w:proofErr w:type="gramStart"/>
      <w:r w:rsidRPr="005B0438">
        <w:rPr>
          <w:rFonts w:ascii="Cambria" w:hAnsi="Cambria"/>
          <w:sz w:val="28"/>
          <w:szCs w:val="28"/>
        </w:rPr>
        <w:t xml:space="preserve">by Heinz Holzhauer (Quellen und Forschungen zur Strafrechtsgeschichte, 2), Berlin: Schmidt, 1970; Stephan Wendehorst, </w:t>
      </w:r>
      <w:r w:rsidRPr="005B0438">
        <w:rPr>
          <w:rFonts w:ascii="Cambria" w:hAnsi="Cambria" w:cs="Arial"/>
          <w:iCs/>
          <w:sz w:val="28"/>
          <w:szCs w:val="28"/>
        </w:rPr>
        <w:t xml:space="preserve">„Karl Ferdinand Hommel zum Zaunrecht im sächsische Recht, jüdischen Recht und in den Gemeinen Rechten: Mehr als eine rechtsvergleichende Marginalie?“, unpublished paper presented at the </w:t>
      </w:r>
      <w:r w:rsidRPr="005B0438">
        <w:rPr>
          <w:rFonts w:ascii="Cambria" w:hAnsi="Cambria" w:cs="Arial"/>
          <w:sz w:val="28"/>
          <w:szCs w:val="28"/>
        </w:rPr>
        <w:t xml:space="preserve">11th Young Researchers Workshop of the </w:t>
      </w:r>
      <w:r w:rsidRPr="005B0438">
        <w:rPr>
          <w:rFonts w:ascii="Cambria" w:hAnsi="Cambria" w:cs="Arial"/>
          <w:i/>
          <w:sz w:val="28"/>
          <w:szCs w:val="28"/>
        </w:rPr>
        <w:t>Netzwerk Reichsgerichtsbarkeit</w:t>
      </w:r>
      <w:r w:rsidRPr="005B0438">
        <w:rPr>
          <w:rFonts w:ascii="Cambria" w:hAnsi="Cambria" w:cs="Arial"/>
          <w:sz w:val="28"/>
          <w:szCs w:val="28"/>
        </w:rPr>
        <w:t>, held at the Austrian State Archive, Division House, Court and State Archive Vienna on 5 October 2012.</w:t>
      </w:r>
      <w:proofErr w:type="gramEnd"/>
    </w:p>
  </w:footnote>
  <w:footnote w:id="8">
    <w:p w:rsidR="00DE51F9" w:rsidRPr="005B0438" w:rsidRDefault="00DE51F9" w:rsidP="005B0438">
      <w:pPr>
        <w:pStyle w:val="Funotentext"/>
        <w:rPr>
          <w:rFonts w:ascii="Cambria" w:hAnsi="Cambria"/>
          <w:sz w:val="28"/>
          <w:szCs w:val="28"/>
          <w:lang w:val="de-AT"/>
        </w:rPr>
      </w:pPr>
      <w:r w:rsidRPr="005B0438">
        <w:rPr>
          <w:rStyle w:val="Funotenzeichen"/>
          <w:rFonts w:ascii="Cambria" w:hAnsi="Cambria"/>
          <w:sz w:val="28"/>
          <w:szCs w:val="28"/>
        </w:rPr>
        <w:footnoteRef/>
      </w:r>
      <w:r w:rsidRPr="005B0438">
        <w:rPr>
          <w:rFonts w:ascii="Cambria" w:hAnsi="Cambria"/>
          <w:sz w:val="28"/>
          <w:szCs w:val="28"/>
        </w:rPr>
        <w:t xml:space="preserve"> </w:t>
      </w:r>
      <w:r w:rsidRPr="005B0438">
        <w:rPr>
          <w:rFonts w:ascii="Cambria" w:hAnsi="Cambria"/>
          <w:i/>
          <w:iCs/>
          <w:sz w:val="28"/>
          <w:szCs w:val="28"/>
        </w:rPr>
        <w:t xml:space="preserve">Des Herrn Marquis von Beccaria unsterbliches Werk von Verbrechen und Strafen </w:t>
      </w:r>
      <w:r w:rsidRPr="005B0438">
        <w:rPr>
          <w:rStyle w:val="exldetailsdisplayval"/>
          <w:rFonts w:ascii="Cambria" w:hAnsi="Cambria"/>
          <w:i/>
          <w:sz w:val="28"/>
          <w:szCs w:val="28"/>
        </w:rPr>
        <w:t>auf das Neue selbst aus dem Ital. übers. mit durchgängigen Anmerkungen des Ordinarius zu Leipzig Herren Hofrath Hommels</w:t>
      </w:r>
      <w:r w:rsidRPr="005B0438">
        <w:rPr>
          <w:rFonts w:ascii="Cambria" w:hAnsi="Cambria"/>
          <w:iCs/>
          <w:sz w:val="28"/>
          <w:szCs w:val="28"/>
        </w:rPr>
        <w:t xml:space="preserve">, Breslau: Korn, 1778; reprint, ed. </w:t>
      </w:r>
      <w:proofErr w:type="gramStart"/>
      <w:r w:rsidRPr="005B0438">
        <w:rPr>
          <w:rFonts w:ascii="Cambria" w:hAnsi="Cambria"/>
          <w:iCs/>
          <w:sz w:val="28"/>
          <w:szCs w:val="28"/>
        </w:rPr>
        <w:t>by</w:t>
      </w:r>
      <w:proofErr w:type="gramEnd"/>
      <w:r w:rsidRPr="005B0438">
        <w:rPr>
          <w:rFonts w:ascii="Cambria" w:hAnsi="Cambria"/>
          <w:iCs/>
          <w:sz w:val="28"/>
          <w:szCs w:val="28"/>
        </w:rPr>
        <w:t xml:space="preserve"> </w:t>
      </w:r>
      <w:r w:rsidRPr="005B0438">
        <w:rPr>
          <w:rFonts w:ascii="Cambria" w:hAnsi="Cambria"/>
          <w:sz w:val="28"/>
          <w:szCs w:val="28"/>
        </w:rPr>
        <w:t>John Lekschas and Walter Griebe</w:t>
      </w:r>
      <w:r w:rsidRPr="005B0438">
        <w:rPr>
          <w:rFonts w:ascii="Cambria" w:hAnsi="Cambria"/>
          <w:iCs/>
          <w:sz w:val="28"/>
          <w:szCs w:val="28"/>
        </w:rPr>
        <w:t>.</w:t>
      </w:r>
      <w:r w:rsidRPr="005B0438">
        <w:rPr>
          <w:rFonts w:ascii="Cambria" w:hAnsi="Cambria"/>
          <w:sz w:val="28"/>
          <w:szCs w:val="28"/>
        </w:rPr>
        <w:t>Berlin: Akademie-Verl. 1966.</w:t>
      </w:r>
    </w:p>
  </w:footnote>
  <w:footnote w:id="9">
    <w:p w:rsidR="00DE51F9" w:rsidRPr="005B0438" w:rsidRDefault="00DE51F9" w:rsidP="005B0438">
      <w:pPr>
        <w:pStyle w:val="Funotentext"/>
        <w:rPr>
          <w:rFonts w:ascii="Cambria" w:hAnsi="Cambria"/>
          <w:sz w:val="28"/>
          <w:szCs w:val="28"/>
          <w:lang w:val="en-GB"/>
        </w:rPr>
      </w:pPr>
      <w:r w:rsidRPr="005B0438">
        <w:rPr>
          <w:rStyle w:val="Funotenzeichen"/>
          <w:rFonts w:ascii="Cambria" w:hAnsi="Cambria"/>
          <w:sz w:val="28"/>
          <w:szCs w:val="28"/>
        </w:rPr>
        <w:footnoteRef/>
      </w:r>
      <w:r w:rsidRPr="005B0438">
        <w:rPr>
          <w:rFonts w:ascii="Cambria" w:hAnsi="Cambria"/>
          <w:sz w:val="28"/>
          <w:szCs w:val="28"/>
          <w:lang w:val="en-GB"/>
        </w:rPr>
        <w:t xml:space="preserve"> </w:t>
      </w:r>
      <w:r w:rsidRPr="005B0438">
        <w:rPr>
          <w:rFonts w:ascii="Cambria" w:hAnsi="Cambria" w:cs="Arial"/>
          <w:sz w:val="28"/>
          <w:szCs w:val="28"/>
        </w:rPr>
        <w:t xml:space="preserve">Christianus Fridericus Glück, </w:t>
      </w:r>
      <w:r w:rsidRPr="005B0438">
        <w:rPr>
          <w:rFonts w:ascii="Cambria" w:hAnsi="Cambria" w:cs="Arial"/>
          <w:i/>
          <w:sz w:val="28"/>
          <w:szCs w:val="28"/>
        </w:rPr>
        <w:t>Praecognita uberiora universae iurisprudentiae ecclesiasticae positivae Germanorum</w:t>
      </w:r>
      <w:r w:rsidRPr="005B0438">
        <w:rPr>
          <w:rFonts w:ascii="Cambria" w:hAnsi="Cambria" w:cs="Arial"/>
          <w:sz w:val="28"/>
          <w:szCs w:val="28"/>
        </w:rPr>
        <w:t>, Halae: Impensis Orphanotrophei, 1786, p</w:t>
      </w:r>
      <w:r w:rsidRPr="005B0438">
        <w:rPr>
          <w:rFonts w:ascii="Cambria" w:hAnsi="Cambria" w:cs="Arial"/>
          <w:sz w:val="28"/>
          <w:szCs w:val="28"/>
          <w:lang w:val="en-GB"/>
        </w:rPr>
        <w:t>p. 123-124.</w:t>
      </w:r>
    </w:p>
  </w:footnote>
  <w:footnote w:id="10">
    <w:p w:rsidR="00DE51F9" w:rsidRPr="005B0438" w:rsidRDefault="00DE51F9" w:rsidP="005B0438">
      <w:pPr>
        <w:pStyle w:val="Funotentext"/>
        <w:rPr>
          <w:rFonts w:ascii="Cambria" w:hAnsi="Cambria"/>
          <w:sz w:val="28"/>
          <w:szCs w:val="28"/>
          <w:lang w:val="de-AT"/>
        </w:rPr>
      </w:pPr>
      <w:r w:rsidRPr="005B0438">
        <w:rPr>
          <w:rStyle w:val="Funotenzeichen"/>
          <w:rFonts w:ascii="Cambria" w:hAnsi="Cambria"/>
          <w:sz w:val="28"/>
          <w:szCs w:val="28"/>
        </w:rPr>
        <w:footnoteRef/>
      </w:r>
      <w:r w:rsidRPr="005B0438">
        <w:rPr>
          <w:rFonts w:ascii="Cambria" w:hAnsi="Cambria"/>
          <w:b/>
          <w:sz w:val="28"/>
          <w:szCs w:val="28"/>
        </w:rPr>
        <w:t xml:space="preserve"> </w:t>
      </w:r>
      <w:hyperlink r:id="rId2" w:history="1">
        <w:r w:rsidRPr="005B0438">
          <w:rPr>
            <w:rStyle w:val="Fett"/>
            <w:rFonts w:ascii="Cambria" w:hAnsi="Cambria"/>
            <w:b w:val="0"/>
            <w:i/>
            <w:sz w:val="28"/>
            <w:szCs w:val="28"/>
          </w:rPr>
          <w:t>Novum</w:t>
        </w:r>
      </w:hyperlink>
      <w:r w:rsidRPr="005B0438">
        <w:rPr>
          <w:rFonts w:ascii="Cambria" w:hAnsi="Cambria"/>
          <w:b/>
          <w:i/>
          <w:sz w:val="28"/>
          <w:szCs w:val="28"/>
        </w:rPr>
        <w:t xml:space="preserve"> </w:t>
      </w:r>
      <w:hyperlink r:id="rId3" w:history="1">
        <w:r w:rsidRPr="005B0438">
          <w:rPr>
            <w:rStyle w:val="Fett"/>
            <w:rFonts w:ascii="Cambria" w:hAnsi="Cambria"/>
            <w:b w:val="0"/>
            <w:i/>
            <w:sz w:val="28"/>
            <w:szCs w:val="28"/>
          </w:rPr>
          <w:t>corpus</w:t>
        </w:r>
      </w:hyperlink>
      <w:r w:rsidRPr="005B0438">
        <w:rPr>
          <w:rFonts w:ascii="Cambria" w:hAnsi="Cambria"/>
          <w:b/>
          <w:i/>
          <w:sz w:val="28"/>
          <w:szCs w:val="28"/>
        </w:rPr>
        <w:t xml:space="preserve"> </w:t>
      </w:r>
      <w:hyperlink r:id="rId4" w:history="1">
        <w:r w:rsidRPr="005B0438">
          <w:rPr>
            <w:rStyle w:val="Fett"/>
            <w:rFonts w:ascii="Cambria" w:hAnsi="Cambria"/>
            <w:b w:val="0"/>
            <w:i/>
            <w:sz w:val="28"/>
            <w:szCs w:val="28"/>
          </w:rPr>
          <w:t>constitutionum</w:t>
        </w:r>
      </w:hyperlink>
      <w:r w:rsidRPr="005B0438">
        <w:rPr>
          <w:rFonts w:ascii="Cambria" w:hAnsi="Cambria"/>
          <w:b/>
          <w:i/>
          <w:sz w:val="28"/>
          <w:szCs w:val="28"/>
        </w:rPr>
        <w:t xml:space="preserve"> </w:t>
      </w:r>
      <w:hyperlink r:id="rId5" w:history="1">
        <w:r w:rsidRPr="005B0438">
          <w:rPr>
            <w:rStyle w:val="Hyperlink"/>
            <w:rFonts w:ascii="Cambria" w:hAnsi="Cambria"/>
            <w:i/>
            <w:color w:val="auto"/>
            <w:sz w:val="28"/>
            <w:szCs w:val="28"/>
            <w:u w:val="none"/>
          </w:rPr>
          <w:t>Prussico-Brandenburgensium</w:t>
        </w:r>
      </w:hyperlink>
      <w:r w:rsidRPr="005B0438">
        <w:rPr>
          <w:rFonts w:ascii="Cambria" w:hAnsi="Cambria"/>
          <w:i/>
          <w:sz w:val="28"/>
          <w:szCs w:val="28"/>
        </w:rPr>
        <w:t xml:space="preserve"> </w:t>
      </w:r>
      <w:hyperlink r:id="rId6" w:history="1">
        <w:r w:rsidRPr="005B0438">
          <w:rPr>
            <w:rStyle w:val="Fett"/>
            <w:rFonts w:ascii="Cambria" w:hAnsi="Cambria"/>
            <w:b w:val="0"/>
            <w:i/>
            <w:sz w:val="28"/>
            <w:szCs w:val="28"/>
          </w:rPr>
          <w:t>praecipue</w:t>
        </w:r>
      </w:hyperlink>
      <w:r w:rsidRPr="005B0438">
        <w:rPr>
          <w:rFonts w:ascii="Cambria" w:hAnsi="Cambria"/>
          <w:b/>
          <w:i/>
          <w:sz w:val="28"/>
          <w:szCs w:val="28"/>
        </w:rPr>
        <w:t xml:space="preserve"> </w:t>
      </w:r>
      <w:hyperlink r:id="rId7" w:history="1">
        <w:r w:rsidRPr="005B0438">
          <w:rPr>
            <w:rStyle w:val="Fett"/>
            <w:rFonts w:ascii="Cambria" w:hAnsi="Cambria"/>
            <w:b w:val="0"/>
            <w:i/>
            <w:sz w:val="28"/>
            <w:szCs w:val="28"/>
          </w:rPr>
          <w:t>Marchicarum,</w:t>
        </w:r>
      </w:hyperlink>
      <w:r w:rsidRPr="005B0438">
        <w:rPr>
          <w:rFonts w:ascii="Cambria" w:hAnsi="Cambria"/>
          <w:i/>
          <w:sz w:val="28"/>
          <w:szCs w:val="28"/>
        </w:rPr>
        <w:t xml:space="preserve"> </w:t>
      </w:r>
      <w:hyperlink r:id="rId8" w:history="1">
        <w:r w:rsidRPr="005B0438">
          <w:rPr>
            <w:rStyle w:val="Hyperlink"/>
            <w:rFonts w:ascii="Cambria" w:hAnsi="Cambria"/>
            <w:i/>
            <w:color w:val="auto"/>
            <w:sz w:val="28"/>
            <w:szCs w:val="28"/>
            <w:u w:val="none"/>
          </w:rPr>
          <w:t>oder</w:t>
        </w:r>
      </w:hyperlink>
      <w:r w:rsidRPr="005B0438">
        <w:rPr>
          <w:rFonts w:ascii="Cambria" w:hAnsi="Cambria"/>
          <w:i/>
          <w:sz w:val="28"/>
          <w:szCs w:val="28"/>
        </w:rPr>
        <w:t xml:space="preserve"> </w:t>
      </w:r>
      <w:hyperlink r:id="rId9" w:history="1">
        <w:r w:rsidRPr="005B0438">
          <w:rPr>
            <w:rStyle w:val="Hyperlink"/>
            <w:rFonts w:ascii="Cambria" w:hAnsi="Cambria"/>
            <w:i/>
            <w:color w:val="auto"/>
            <w:sz w:val="28"/>
            <w:szCs w:val="28"/>
            <w:u w:val="none"/>
          </w:rPr>
          <w:t>Neue</w:t>
        </w:r>
      </w:hyperlink>
      <w:r w:rsidRPr="005B0438">
        <w:rPr>
          <w:rFonts w:ascii="Cambria" w:hAnsi="Cambria"/>
          <w:i/>
          <w:sz w:val="28"/>
          <w:szCs w:val="28"/>
        </w:rPr>
        <w:t xml:space="preserve"> </w:t>
      </w:r>
      <w:hyperlink r:id="rId10" w:history="1">
        <w:r w:rsidRPr="005B0438">
          <w:rPr>
            <w:rStyle w:val="Hyperlink"/>
            <w:rFonts w:ascii="Cambria" w:hAnsi="Cambria"/>
            <w:i/>
            <w:color w:val="auto"/>
            <w:sz w:val="28"/>
            <w:szCs w:val="28"/>
            <w:u w:val="none"/>
          </w:rPr>
          <w:t>Sammlung</w:t>
        </w:r>
      </w:hyperlink>
      <w:r w:rsidRPr="005B0438">
        <w:rPr>
          <w:rFonts w:ascii="Cambria" w:hAnsi="Cambria"/>
          <w:i/>
          <w:sz w:val="28"/>
          <w:szCs w:val="28"/>
        </w:rPr>
        <w:t xml:space="preserve"> </w:t>
      </w:r>
      <w:hyperlink r:id="rId11" w:history="1">
        <w:r w:rsidRPr="005B0438">
          <w:rPr>
            <w:rStyle w:val="Hyperlink"/>
            <w:rFonts w:ascii="Cambria" w:hAnsi="Cambria"/>
            <w:i/>
            <w:color w:val="auto"/>
            <w:sz w:val="28"/>
            <w:szCs w:val="28"/>
            <w:u w:val="none"/>
          </w:rPr>
          <w:t>Königl.-Preußi.</w:t>
        </w:r>
      </w:hyperlink>
      <w:r w:rsidRPr="005B0438">
        <w:rPr>
          <w:rFonts w:ascii="Cambria" w:hAnsi="Cambria"/>
          <w:i/>
          <w:sz w:val="28"/>
          <w:szCs w:val="28"/>
        </w:rPr>
        <w:t xml:space="preserve"> und </w:t>
      </w:r>
      <w:hyperlink r:id="rId12" w:history="1">
        <w:r w:rsidRPr="005B0438">
          <w:rPr>
            <w:rStyle w:val="Hyperlink"/>
            <w:rFonts w:ascii="Cambria" w:hAnsi="Cambria"/>
            <w:i/>
            <w:color w:val="auto"/>
            <w:sz w:val="28"/>
            <w:szCs w:val="28"/>
            <w:u w:val="none"/>
          </w:rPr>
          <w:t>Churfürstl.-Brandenburgischer,</w:t>
        </w:r>
      </w:hyperlink>
      <w:r w:rsidRPr="005B0438">
        <w:rPr>
          <w:rFonts w:ascii="Cambria" w:hAnsi="Cambria"/>
          <w:i/>
          <w:sz w:val="28"/>
          <w:szCs w:val="28"/>
        </w:rPr>
        <w:t xml:space="preserve"> </w:t>
      </w:r>
      <w:hyperlink r:id="rId13" w:history="1">
        <w:r w:rsidRPr="005B0438">
          <w:rPr>
            <w:rStyle w:val="Hyperlink"/>
            <w:rFonts w:ascii="Cambria" w:hAnsi="Cambria"/>
            <w:i/>
            <w:color w:val="auto"/>
            <w:sz w:val="28"/>
            <w:szCs w:val="28"/>
            <w:u w:val="none"/>
          </w:rPr>
          <w:t>sonderlich</w:t>
        </w:r>
      </w:hyperlink>
      <w:r w:rsidRPr="005B0438">
        <w:rPr>
          <w:rFonts w:ascii="Cambria" w:hAnsi="Cambria"/>
          <w:i/>
          <w:sz w:val="28"/>
          <w:szCs w:val="28"/>
        </w:rPr>
        <w:t xml:space="preserve"> in der </w:t>
      </w:r>
      <w:hyperlink r:id="rId14" w:history="1">
        <w:r w:rsidRPr="005B0438">
          <w:rPr>
            <w:rStyle w:val="Hyperlink"/>
            <w:rFonts w:ascii="Cambria" w:hAnsi="Cambria"/>
            <w:i/>
            <w:color w:val="auto"/>
            <w:sz w:val="28"/>
            <w:szCs w:val="28"/>
            <w:u w:val="none"/>
          </w:rPr>
          <w:t>Chur-</w:t>
        </w:r>
      </w:hyperlink>
      <w:r w:rsidRPr="005B0438">
        <w:rPr>
          <w:rFonts w:ascii="Cambria" w:hAnsi="Cambria"/>
          <w:i/>
          <w:sz w:val="28"/>
          <w:szCs w:val="28"/>
        </w:rPr>
        <w:t xml:space="preserve"> und </w:t>
      </w:r>
      <w:hyperlink r:id="rId15" w:history="1">
        <w:r w:rsidRPr="005B0438">
          <w:rPr>
            <w:rStyle w:val="Hyperlink"/>
            <w:rFonts w:ascii="Cambria" w:hAnsi="Cambria"/>
            <w:i/>
            <w:color w:val="auto"/>
            <w:sz w:val="28"/>
            <w:szCs w:val="28"/>
            <w:u w:val="none"/>
          </w:rPr>
          <w:t>Marck-Brandenburg,</w:t>
        </w:r>
      </w:hyperlink>
      <w:r w:rsidRPr="005B0438">
        <w:rPr>
          <w:rFonts w:ascii="Cambria" w:hAnsi="Cambria"/>
          <w:i/>
          <w:sz w:val="28"/>
          <w:szCs w:val="28"/>
        </w:rPr>
        <w:t xml:space="preserve"> </w:t>
      </w:r>
      <w:hyperlink r:id="rId16" w:history="1">
        <w:r w:rsidRPr="005B0438">
          <w:rPr>
            <w:rStyle w:val="Hyperlink"/>
            <w:rFonts w:ascii="Cambria" w:hAnsi="Cambria"/>
            <w:i/>
            <w:color w:val="auto"/>
            <w:sz w:val="28"/>
            <w:szCs w:val="28"/>
            <w:u w:val="none"/>
          </w:rPr>
          <w:t>wie</w:t>
        </w:r>
      </w:hyperlink>
      <w:r w:rsidRPr="005B0438">
        <w:rPr>
          <w:rFonts w:ascii="Cambria" w:hAnsi="Cambria"/>
          <w:i/>
          <w:sz w:val="28"/>
          <w:szCs w:val="28"/>
        </w:rPr>
        <w:t xml:space="preserve"> </w:t>
      </w:r>
      <w:hyperlink r:id="rId17" w:history="1">
        <w:r w:rsidRPr="005B0438">
          <w:rPr>
            <w:rStyle w:val="Hyperlink"/>
            <w:rFonts w:ascii="Cambria" w:hAnsi="Cambria"/>
            <w:i/>
            <w:color w:val="auto"/>
            <w:sz w:val="28"/>
            <w:szCs w:val="28"/>
            <w:u w:val="none"/>
          </w:rPr>
          <w:t>auch</w:t>
        </w:r>
      </w:hyperlink>
      <w:r w:rsidRPr="005B0438">
        <w:rPr>
          <w:rFonts w:ascii="Cambria" w:hAnsi="Cambria"/>
          <w:i/>
          <w:sz w:val="28"/>
          <w:szCs w:val="28"/>
        </w:rPr>
        <w:t xml:space="preserve"> </w:t>
      </w:r>
      <w:hyperlink r:id="rId18" w:history="1">
        <w:r w:rsidRPr="005B0438">
          <w:rPr>
            <w:rStyle w:val="Hyperlink"/>
            <w:rFonts w:ascii="Cambria" w:hAnsi="Cambria"/>
            <w:i/>
            <w:color w:val="auto"/>
            <w:sz w:val="28"/>
            <w:szCs w:val="28"/>
            <w:u w:val="none"/>
          </w:rPr>
          <w:t>andern</w:t>
        </w:r>
      </w:hyperlink>
      <w:r w:rsidRPr="005B0438">
        <w:rPr>
          <w:rFonts w:ascii="Cambria" w:hAnsi="Cambria"/>
          <w:i/>
          <w:sz w:val="28"/>
          <w:szCs w:val="28"/>
        </w:rPr>
        <w:t xml:space="preserve"> </w:t>
      </w:r>
      <w:hyperlink r:id="rId19" w:history="1">
        <w:r w:rsidRPr="005B0438">
          <w:rPr>
            <w:rStyle w:val="Hyperlink"/>
            <w:rFonts w:ascii="Cambria" w:hAnsi="Cambria"/>
            <w:i/>
            <w:color w:val="auto"/>
            <w:sz w:val="28"/>
            <w:szCs w:val="28"/>
            <w:u w:val="none"/>
          </w:rPr>
          <w:t>Provinzien,</w:t>
        </w:r>
      </w:hyperlink>
      <w:r w:rsidRPr="005B0438">
        <w:rPr>
          <w:rFonts w:ascii="Cambria" w:hAnsi="Cambria"/>
          <w:i/>
          <w:sz w:val="28"/>
          <w:szCs w:val="28"/>
        </w:rPr>
        <w:t xml:space="preserve"> </w:t>
      </w:r>
      <w:hyperlink r:id="rId20" w:history="1">
        <w:r w:rsidRPr="005B0438">
          <w:rPr>
            <w:rStyle w:val="Hyperlink"/>
            <w:rFonts w:ascii="Cambria" w:hAnsi="Cambria"/>
            <w:i/>
            <w:color w:val="auto"/>
            <w:sz w:val="28"/>
            <w:szCs w:val="28"/>
            <w:u w:val="none"/>
          </w:rPr>
          <w:t>publicirten</w:t>
        </w:r>
      </w:hyperlink>
      <w:r w:rsidRPr="005B0438">
        <w:rPr>
          <w:rFonts w:ascii="Cambria" w:hAnsi="Cambria"/>
          <w:i/>
          <w:sz w:val="28"/>
          <w:szCs w:val="28"/>
        </w:rPr>
        <w:t xml:space="preserve"> und </w:t>
      </w:r>
      <w:hyperlink r:id="rId21" w:history="1">
        <w:r w:rsidRPr="005B0438">
          <w:rPr>
            <w:rStyle w:val="Hyperlink"/>
            <w:rFonts w:ascii="Cambria" w:hAnsi="Cambria"/>
            <w:i/>
            <w:color w:val="auto"/>
            <w:sz w:val="28"/>
            <w:szCs w:val="28"/>
            <w:u w:val="none"/>
          </w:rPr>
          <w:t>ergangenen</w:t>
        </w:r>
      </w:hyperlink>
      <w:r w:rsidRPr="005B0438">
        <w:rPr>
          <w:rFonts w:ascii="Cambria" w:hAnsi="Cambria"/>
          <w:i/>
          <w:sz w:val="28"/>
          <w:szCs w:val="28"/>
        </w:rPr>
        <w:t xml:space="preserve"> </w:t>
      </w:r>
      <w:hyperlink r:id="rId22" w:history="1">
        <w:r w:rsidRPr="005B0438">
          <w:rPr>
            <w:rStyle w:val="Hyperlink"/>
            <w:rFonts w:ascii="Cambria" w:hAnsi="Cambria"/>
            <w:i/>
            <w:color w:val="auto"/>
            <w:sz w:val="28"/>
            <w:szCs w:val="28"/>
            <w:u w:val="none"/>
          </w:rPr>
          <w:t>Ordnungen,</w:t>
        </w:r>
      </w:hyperlink>
      <w:r w:rsidRPr="005B0438">
        <w:rPr>
          <w:rFonts w:ascii="Cambria" w:hAnsi="Cambria"/>
          <w:i/>
          <w:sz w:val="28"/>
          <w:szCs w:val="28"/>
        </w:rPr>
        <w:t xml:space="preserve"> </w:t>
      </w:r>
      <w:hyperlink r:id="rId23" w:history="1">
        <w:r w:rsidRPr="005B0438">
          <w:rPr>
            <w:rStyle w:val="Hyperlink"/>
            <w:rFonts w:ascii="Cambria" w:hAnsi="Cambria"/>
            <w:i/>
            <w:color w:val="auto"/>
            <w:sz w:val="28"/>
            <w:szCs w:val="28"/>
            <w:u w:val="none"/>
          </w:rPr>
          <w:t>Edicten,</w:t>
        </w:r>
      </w:hyperlink>
      <w:r w:rsidRPr="005B0438">
        <w:rPr>
          <w:rFonts w:ascii="Cambria" w:hAnsi="Cambria"/>
          <w:i/>
          <w:sz w:val="28"/>
          <w:szCs w:val="28"/>
        </w:rPr>
        <w:t xml:space="preserve"> </w:t>
      </w:r>
      <w:hyperlink r:id="rId24" w:history="1">
        <w:r w:rsidRPr="005B0438">
          <w:rPr>
            <w:rStyle w:val="Hyperlink"/>
            <w:rFonts w:ascii="Cambria" w:hAnsi="Cambria"/>
            <w:i/>
            <w:color w:val="auto"/>
            <w:sz w:val="28"/>
            <w:szCs w:val="28"/>
            <w:u w:val="none"/>
          </w:rPr>
          <w:t>Mandaten,</w:t>
        </w:r>
      </w:hyperlink>
      <w:r w:rsidRPr="005B0438">
        <w:rPr>
          <w:rFonts w:ascii="Cambria" w:hAnsi="Cambria"/>
          <w:i/>
          <w:sz w:val="28"/>
          <w:szCs w:val="28"/>
        </w:rPr>
        <w:t xml:space="preserve"> </w:t>
      </w:r>
      <w:hyperlink r:id="rId25" w:history="1">
        <w:r w:rsidRPr="005B0438">
          <w:rPr>
            <w:rStyle w:val="Hyperlink"/>
            <w:rFonts w:ascii="Cambria" w:hAnsi="Cambria"/>
            <w:i/>
            <w:color w:val="auto"/>
            <w:sz w:val="28"/>
            <w:szCs w:val="28"/>
            <w:u w:val="none"/>
          </w:rPr>
          <w:t>Rescripten</w:t>
        </w:r>
      </w:hyperlink>
      <w:r w:rsidRPr="005B0438">
        <w:rPr>
          <w:rFonts w:ascii="Cambria" w:hAnsi="Cambria"/>
          <w:i/>
          <w:sz w:val="28"/>
          <w:szCs w:val="28"/>
        </w:rPr>
        <w:t xml:space="preserve"> &amp;</w:t>
      </w:r>
      <w:hyperlink r:id="rId26" w:history="1">
        <w:r w:rsidRPr="005B0438">
          <w:rPr>
            <w:rStyle w:val="Hyperlink"/>
            <w:rFonts w:ascii="Cambria" w:hAnsi="Cambria"/>
            <w:i/>
            <w:color w:val="auto"/>
            <w:sz w:val="28"/>
            <w:szCs w:val="28"/>
            <w:u w:val="none"/>
          </w:rPr>
          <w:t>c.</w:t>
        </w:r>
      </w:hyperlink>
      <w:r w:rsidRPr="005B0438">
        <w:rPr>
          <w:rFonts w:ascii="Cambria" w:hAnsi="Cambria"/>
          <w:i/>
          <w:sz w:val="28"/>
          <w:szCs w:val="28"/>
        </w:rPr>
        <w:t xml:space="preserve"> &amp;</w:t>
      </w:r>
      <w:hyperlink r:id="rId27" w:history="1">
        <w:r w:rsidRPr="005B0438">
          <w:rPr>
            <w:rStyle w:val="Hyperlink"/>
            <w:rFonts w:ascii="Cambria" w:hAnsi="Cambria"/>
            <w:i/>
            <w:color w:val="auto"/>
            <w:sz w:val="28"/>
            <w:szCs w:val="28"/>
            <w:u w:val="none"/>
          </w:rPr>
          <w:t>c.</w:t>
        </w:r>
      </w:hyperlink>
      <w:r w:rsidRPr="005B0438">
        <w:rPr>
          <w:rFonts w:ascii="Cambria" w:hAnsi="Cambria"/>
          <w:i/>
          <w:sz w:val="28"/>
          <w:szCs w:val="28"/>
        </w:rPr>
        <w:t xml:space="preserve"> &amp;</w:t>
      </w:r>
      <w:hyperlink r:id="rId28" w:history="1">
        <w:r w:rsidRPr="005B0438">
          <w:rPr>
            <w:rStyle w:val="Hyperlink"/>
            <w:rFonts w:ascii="Cambria" w:hAnsi="Cambria"/>
            <w:i/>
            <w:color w:val="auto"/>
            <w:sz w:val="28"/>
            <w:szCs w:val="28"/>
            <w:u w:val="none"/>
          </w:rPr>
          <w:t>c</w:t>
        </w:r>
      </w:hyperlink>
      <w:r w:rsidRPr="005B0438">
        <w:rPr>
          <w:rFonts w:ascii="Cambria" w:hAnsi="Cambria"/>
          <w:sz w:val="28"/>
          <w:szCs w:val="28"/>
        </w:rPr>
        <w:t xml:space="preserve">, Berlin: </w:t>
      </w:r>
      <w:hyperlink r:id="rId29" w:history="1">
        <w:r w:rsidRPr="005B0438">
          <w:rPr>
            <w:rStyle w:val="Hyperlink"/>
            <w:rFonts w:ascii="Cambria" w:hAnsi="Cambria"/>
            <w:color w:val="auto"/>
            <w:sz w:val="28"/>
            <w:szCs w:val="28"/>
            <w:u w:val="none"/>
          </w:rPr>
          <w:t>Akademie</w:t>
        </w:r>
      </w:hyperlink>
      <w:r w:rsidRPr="005B0438">
        <w:rPr>
          <w:rFonts w:ascii="Cambria" w:hAnsi="Cambria"/>
          <w:sz w:val="28"/>
          <w:szCs w:val="28"/>
        </w:rPr>
        <w:t xml:space="preserve"> der </w:t>
      </w:r>
      <w:hyperlink r:id="rId30" w:history="1">
        <w:r w:rsidRPr="005B0438">
          <w:rPr>
            <w:rStyle w:val="Hyperlink"/>
            <w:rFonts w:ascii="Cambria" w:hAnsi="Cambria"/>
            <w:color w:val="auto"/>
            <w:sz w:val="28"/>
            <w:szCs w:val="28"/>
            <w:u w:val="none"/>
          </w:rPr>
          <w:t>Wissenschaften</w:t>
        </w:r>
      </w:hyperlink>
      <w:r w:rsidRPr="005B0438">
        <w:rPr>
          <w:rFonts w:ascii="Cambria" w:hAnsi="Cambria"/>
          <w:sz w:val="28"/>
          <w:szCs w:val="28"/>
        </w:rPr>
        <w:t xml:space="preserve">, 1756-1822, </w:t>
      </w:r>
      <w:hyperlink r:id="rId31" w:tgtFrame="_blank" w:history="1">
        <w:r w:rsidRPr="005B0438">
          <w:rPr>
            <w:rStyle w:val="Hyperlink"/>
            <w:rFonts w:ascii="Cambria" w:hAnsi="Cambria"/>
            <w:color w:val="auto"/>
            <w:sz w:val="28"/>
            <w:szCs w:val="28"/>
            <w:u w:val="none"/>
          </w:rPr>
          <w:t>http://web-archiv.staatsbibliothek-berlin.de/altedrucke.staatsbibliothek-berlin.de/Rechtsquellen/quellen.html</w:t>
        </w:r>
      </w:hyperlink>
      <w:r w:rsidRPr="005B0438">
        <w:rPr>
          <w:rFonts w:ascii="Cambria" w:hAnsi="Cambria"/>
          <w:sz w:val="28"/>
          <w:szCs w:val="28"/>
        </w:rPr>
        <w:t>, last access 12 December 2014.</w:t>
      </w:r>
    </w:p>
  </w:footnote>
  <w:footnote w:id="11">
    <w:p w:rsidR="00DE51F9" w:rsidRPr="005B0438" w:rsidRDefault="00DE51F9" w:rsidP="005B0438">
      <w:pPr>
        <w:pStyle w:val="Funotentext"/>
        <w:rPr>
          <w:rFonts w:ascii="Cambria" w:hAnsi="Cambria"/>
          <w:sz w:val="28"/>
          <w:szCs w:val="28"/>
          <w:lang w:val="en-GB"/>
        </w:rPr>
      </w:pPr>
      <w:r w:rsidRPr="005B0438">
        <w:rPr>
          <w:rStyle w:val="Funotenzeichen"/>
          <w:rFonts w:ascii="Cambria" w:hAnsi="Cambria"/>
          <w:sz w:val="28"/>
          <w:szCs w:val="28"/>
        </w:rPr>
        <w:footnoteRef/>
      </w:r>
      <w:r w:rsidRPr="005B0438">
        <w:rPr>
          <w:rFonts w:ascii="Cambria" w:hAnsi="Cambria"/>
          <w:sz w:val="28"/>
          <w:szCs w:val="28"/>
          <w:lang w:val="en-GB"/>
        </w:rPr>
        <w:t xml:space="preserve"> </w:t>
      </w:r>
      <w:r w:rsidRPr="005B0438">
        <w:rPr>
          <w:rFonts w:ascii="Cambria" w:hAnsi="Cambria" w:cs="Arial"/>
          <w:sz w:val="28"/>
          <w:szCs w:val="28"/>
          <w:lang w:val="en-GB"/>
        </w:rPr>
        <w:t xml:space="preserve">Glück, </w:t>
      </w:r>
      <w:r w:rsidRPr="005B0438">
        <w:rPr>
          <w:rFonts w:ascii="Cambria" w:hAnsi="Cambria" w:cs="Arial"/>
          <w:i/>
          <w:sz w:val="28"/>
          <w:szCs w:val="28"/>
          <w:lang w:val="en-GB"/>
        </w:rPr>
        <w:t>Praecognita</w:t>
      </w:r>
      <w:r w:rsidRPr="005B0438">
        <w:rPr>
          <w:rFonts w:ascii="Cambria" w:hAnsi="Cambria" w:cs="Arial"/>
          <w:sz w:val="28"/>
          <w:szCs w:val="28"/>
          <w:lang w:val="en-GB"/>
        </w:rPr>
        <w:t>, p. 124.</w:t>
      </w:r>
    </w:p>
  </w:footnote>
  <w:footnote w:id="12">
    <w:p w:rsidR="00DE51F9" w:rsidRPr="005B0438" w:rsidRDefault="00DE51F9" w:rsidP="005B0438">
      <w:pPr>
        <w:spacing w:line="360" w:lineRule="auto"/>
        <w:jc w:val="both"/>
        <w:rPr>
          <w:rFonts w:ascii="Cambria" w:hAnsi="Cambria"/>
          <w:sz w:val="28"/>
          <w:szCs w:val="28"/>
          <w:lang w:val="de-AT"/>
        </w:rPr>
      </w:pPr>
      <w:r w:rsidRPr="005B0438">
        <w:rPr>
          <w:rStyle w:val="Funotenzeichen"/>
          <w:rFonts w:ascii="Cambria" w:hAnsi="Cambria"/>
          <w:sz w:val="28"/>
          <w:szCs w:val="28"/>
        </w:rPr>
        <w:footnoteRef/>
      </w:r>
      <w:r w:rsidRPr="005B0438">
        <w:rPr>
          <w:rFonts w:ascii="Cambria" w:hAnsi="Cambria"/>
          <w:sz w:val="28"/>
          <w:szCs w:val="28"/>
        </w:rPr>
        <w:t xml:space="preserve"> </w:t>
      </w:r>
      <w:r w:rsidRPr="005B0438">
        <w:rPr>
          <w:rFonts w:ascii="Cambria" w:hAnsi="Cambria"/>
          <w:sz w:val="28"/>
          <w:szCs w:val="28"/>
          <w:lang w:val="en-GB"/>
        </w:rPr>
        <w:t xml:space="preserve">Carl Ferdinand Hommel, </w:t>
      </w:r>
      <w:r w:rsidRPr="005B0438">
        <w:rPr>
          <w:rFonts w:ascii="Cambria" w:hAnsi="Cambria"/>
          <w:i/>
          <w:sz w:val="28"/>
          <w:szCs w:val="28"/>
          <w:lang w:val="en-GB"/>
        </w:rPr>
        <w:t>Bibliotheca iuris rabbinica</w:t>
      </w:r>
      <w:r w:rsidRPr="005B0438">
        <w:rPr>
          <w:rFonts w:ascii="Cambria" w:hAnsi="Cambria"/>
          <w:sz w:val="28"/>
          <w:szCs w:val="28"/>
          <w:lang w:val="en-GB"/>
        </w:rPr>
        <w:t xml:space="preserve">, </w:t>
      </w:r>
      <w:r w:rsidRPr="005B0438">
        <w:rPr>
          <w:rFonts w:ascii="Cambria" w:hAnsi="Cambria" w:cs="Arial"/>
          <w:sz w:val="28"/>
          <w:szCs w:val="28"/>
          <w:lang w:val="en-GB"/>
        </w:rPr>
        <w:t>Byruthi, 1762.</w:t>
      </w:r>
    </w:p>
  </w:footnote>
  <w:footnote w:id="13">
    <w:p w:rsidR="00DE51F9" w:rsidRPr="005B0438" w:rsidRDefault="00DE51F9" w:rsidP="005B0438">
      <w:pPr>
        <w:pStyle w:val="Funotentext"/>
        <w:rPr>
          <w:rFonts w:ascii="Cambria" w:hAnsi="Cambria"/>
          <w:sz w:val="28"/>
          <w:szCs w:val="28"/>
          <w:lang w:val="de-AT"/>
        </w:rPr>
      </w:pPr>
      <w:r w:rsidRPr="005B0438">
        <w:rPr>
          <w:rStyle w:val="Funotenzeichen"/>
          <w:rFonts w:ascii="Cambria" w:hAnsi="Cambria"/>
          <w:sz w:val="28"/>
          <w:szCs w:val="28"/>
        </w:rPr>
        <w:footnoteRef/>
      </w:r>
      <w:r w:rsidRPr="005B0438">
        <w:rPr>
          <w:rFonts w:ascii="Cambria" w:hAnsi="Cambria"/>
          <w:sz w:val="28"/>
          <w:szCs w:val="28"/>
        </w:rPr>
        <w:t xml:space="preserve"> Johann Jacob Rabe,</w:t>
      </w:r>
      <w:r w:rsidRPr="00BE48A7">
        <w:rPr>
          <w:rFonts w:ascii="Cambria" w:hAnsi="Cambria"/>
          <w:sz w:val="28"/>
          <w:szCs w:val="28"/>
        </w:rPr>
        <w:t xml:space="preserve"> </w:t>
      </w:r>
      <w:hyperlink r:id="rId32" w:history="1">
        <w:r w:rsidRPr="00BE48A7">
          <w:rPr>
            <w:rStyle w:val="Hyperlink"/>
            <w:rFonts w:ascii="Cambria" w:hAnsi="Cambria"/>
            <w:i/>
            <w:color w:val="auto"/>
            <w:sz w:val="28"/>
            <w:szCs w:val="28"/>
            <w:u w:val="none"/>
          </w:rPr>
          <w:t>Mischnah oder der Text des Talmuds, Das ist, Sammlung der Aufsäze der Aeltesten, und mündlichen Ueberlieferungen oder Traditionen, als der Grund des heutigen Pharisäischen Judenthums</w:t>
        </w:r>
      </w:hyperlink>
      <w:r w:rsidRPr="005B0438">
        <w:rPr>
          <w:rFonts w:ascii="Cambria" w:hAnsi="Cambria"/>
          <w:i/>
          <w:sz w:val="28"/>
          <w:szCs w:val="28"/>
        </w:rPr>
        <w:t xml:space="preserve"> … Part 1: Seraim. Von den Rechten und Sazungen dessen, was gesäet und gepflanzt wird</w:t>
      </w:r>
      <w:r w:rsidRPr="005B0438">
        <w:rPr>
          <w:rFonts w:ascii="Cambria" w:hAnsi="Cambria"/>
          <w:sz w:val="28"/>
          <w:szCs w:val="28"/>
        </w:rPr>
        <w:t xml:space="preserve">, Onolzbach: Posch, 1760; </w:t>
      </w:r>
      <w:r w:rsidRPr="005B0438">
        <w:rPr>
          <w:rFonts w:ascii="Cambria" w:hAnsi="Cambria"/>
          <w:i/>
          <w:sz w:val="28"/>
          <w:szCs w:val="28"/>
        </w:rPr>
        <w:t>idem</w:t>
      </w:r>
      <w:r w:rsidRPr="005B0438">
        <w:rPr>
          <w:rFonts w:ascii="Cambria" w:hAnsi="Cambria"/>
          <w:sz w:val="28"/>
          <w:szCs w:val="28"/>
        </w:rPr>
        <w:t xml:space="preserve">, </w:t>
      </w:r>
      <w:r w:rsidRPr="005B0438">
        <w:rPr>
          <w:rFonts w:ascii="Cambria" w:hAnsi="Cambria"/>
          <w:i/>
          <w:sz w:val="28"/>
          <w:szCs w:val="28"/>
        </w:rPr>
        <w:t>Mischnah oder der Text des Talmuds … Part 2:  Moed. Von den Rechten und Sazungen des Sabaths, der Feier- und Fest-Täge</w:t>
      </w:r>
      <w:r w:rsidRPr="005B0438">
        <w:rPr>
          <w:rFonts w:ascii="Cambria" w:hAnsi="Cambria"/>
          <w:sz w:val="28"/>
          <w:szCs w:val="28"/>
        </w:rPr>
        <w:t xml:space="preserve">, Onolzbach: Posch, 1761; </w:t>
      </w:r>
      <w:r w:rsidRPr="005B0438">
        <w:rPr>
          <w:rFonts w:ascii="Cambria" w:hAnsi="Cambria"/>
          <w:i/>
          <w:sz w:val="28"/>
          <w:szCs w:val="28"/>
        </w:rPr>
        <w:t>idem</w:t>
      </w:r>
      <w:r w:rsidRPr="005B0438">
        <w:rPr>
          <w:rFonts w:ascii="Cambria" w:hAnsi="Cambria"/>
          <w:sz w:val="28"/>
          <w:szCs w:val="28"/>
        </w:rPr>
        <w:t xml:space="preserve">, </w:t>
      </w:r>
      <w:r w:rsidRPr="005B0438">
        <w:rPr>
          <w:rFonts w:ascii="Cambria" w:hAnsi="Cambria"/>
          <w:i/>
          <w:sz w:val="28"/>
          <w:szCs w:val="28"/>
        </w:rPr>
        <w:t>Mischnah oder der Text des Talmuds … Part 3: Naschim. Von den Rechten und Sazungen welche die Weiber angehen, ingleichen von Gelübden und Nasiräern</w:t>
      </w:r>
      <w:r w:rsidRPr="005B0438">
        <w:rPr>
          <w:rFonts w:ascii="Cambria" w:hAnsi="Cambria"/>
          <w:sz w:val="28"/>
          <w:szCs w:val="28"/>
        </w:rPr>
        <w:t xml:space="preserve">, Onolzbach: Posch, 1761; </w:t>
      </w:r>
      <w:r w:rsidRPr="005B0438">
        <w:rPr>
          <w:rFonts w:ascii="Cambria" w:hAnsi="Cambria"/>
          <w:i/>
          <w:sz w:val="28"/>
          <w:szCs w:val="28"/>
        </w:rPr>
        <w:t>idem</w:t>
      </w:r>
      <w:r w:rsidRPr="005B0438">
        <w:rPr>
          <w:rFonts w:ascii="Cambria" w:hAnsi="Cambria"/>
          <w:sz w:val="28"/>
          <w:szCs w:val="28"/>
        </w:rPr>
        <w:t xml:space="preserve">, </w:t>
      </w:r>
      <w:r w:rsidRPr="005B0438">
        <w:rPr>
          <w:rFonts w:ascii="Cambria" w:hAnsi="Cambria"/>
          <w:i/>
          <w:sz w:val="28"/>
          <w:szCs w:val="28"/>
        </w:rPr>
        <w:t>Mischnah oder der Text des Talmuds … Part 4: Nesikin. Von den Gerichten und Rechtshändeln, dem bürgerlichen und peinlichen Recht der Juden</w:t>
      </w:r>
      <w:r w:rsidRPr="005B0438">
        <w:rPr>
          <w:rFonts w:ascii="Cambria" w:hAnsi="Cambria"/>
          <w:sz w:val="28"/>
          <w:szCs w:val="28"/>
        </w:rPr>
        <w:t xml:space="preserve">, Onolzbach: Posch, 1762;  </w:t>
      </w:r>
      <w:r w:rsidRPr="005B0438">
        <w:rPr>
          <w:rFonts w:ascii="Cambria" w:hAnsi="Cambria"/>
          <w:i/>
          <w:sz w:val="28"/>
          <w:szCs w:val="28"/>
        </w:rPr>
        <w:t>idem</w:t>
      </w:r>
      <w:r w:rsidRPr="005B0438">
        <w:rPr>
          <w:rFonts w:ascii="Cambria" w:hAnsi="Cambria"/>
          <w:sz w:val="28"/>
          <w:szCs w:val="28"/>
        </w:rPr>
        <w:t xml:space="preserve">, </w:t>
      </w:r>
      <w:r w:rsidRPr="005B0438">
        <w:rPr>
          <w:rFonts w:ascii="Cambria" w:hAnsi="Cambria"/>
          <w:i/>
          <w:sz w:val="28"/>
          <w:szCs w:val="28"/>
        </w:rPr>
        <w:t>Mischnah oder der Text des Talmuds … Part 5: Kodaschim. Von Heiligkeiten oder geheiligten Dingen, Opfern, und was dahin gehört</w:t>
      </w:r>
      <w:r w:rsidRPr="005B0438">
        <w:rPr>
          <w:rFonts w:ascii="Cambria" w:hAnsi="Cambria"/>
          <w:sz w:val="28"/>
          <w:szCs w:val="28"/>
        </w:rPr>
        <w:t xml:space="preserve">, Onolzbach: Posch, 1762; </w:t>
      </w:r>
      <w:r w:rsidRPr="005B0438">
        <w:rPr>
          <w:rFonts w:ascii="Cambria" w:hAnsi="Cambria"/>
          <w:i/>
          <w:sz w:val="28"/>
          <w:szCs w:val="28"/>
        </w:rPr>
        <w:t>idem</w:t>
      </w:r>
      <w:r w:rsidRPr="005B0438">
        <w:rPr>
          <w:rFonts w:ascii="Cambria" w:hAnsi="Cambria"/>
          <w:sz w:val="28"/>
          <w:szCs w:val="28"/>
        </w:rPr>
        <w:t xml:space="preserve">, </w:t>
      </w:r>
      <w:r w:rsidRPr="005B0438">
        <w:rPr>
          <w:rFonts w:ascii="Cambria" w:hAnsi="Cambria"/>
          <w:i/>
          <w:sz w:val="28"/>
          <w:szCs w:val="28"/>
        </w:rPr>
        <w:t>Mischnah oder der Text des Talmuds …  Part 6: Tohoroth. Von den Reinigungen nach den verschiedenen Arten der Unreinigkeit</w:t>
      </w:r>
      <w:r w:rsidRPr="005B0438">
        <w:rPr>
          <w:rFonts w:ascii="Cambria" w:hAnsi="Cambria"/>
          <w:sz w:val="28"/>
          <w:szCs w:val="28"/>
        </w:rPr>
        <w:t xml:space="preserve">, Onolzbach: Posch, 1763. On Rabe’s translation of the Mishnah, see: </w:t>
      </w:r>
      <w:r w:rsidRPr="005B0438">
        <w:rPr>
          <w:rFonts w:ascii="Cambria" w:hAnsi="Cambria"/>
          <w:sz w:val="28"/>
          <w:szCs w:val="28"/>
          <w:lang w:val="de-AT"/>
        </w:rPr>
        <w:t xml:space="preserve">Barbara Eberhardt, </w:t>
      </w:r>
      <w:r w:rsidRPr="005B0438">
        <w:rPr>
          <w:rFonts w:ascii="Cambria" w:hAnsi="Cambria"/>
          <w:sz w:val="28"/>
          <w:szCs w:val="28"/>
          <w:lang w:val="en-GB"/>
        </w:rPr>
        <w:t>“</w:t>
      </w:r>
      <w:r w:rsidRPr="005B0438">
        <w:rPr>
          <w:rFonts w:ascii="Cambria" w:hAnsi="Cambria"/>
          <w:sz w:val="28"/>
          <w:szCs w:val="28"/>
          <w:lang w:val="de-AT"/>
        </w:rPr>
        <w:t xml:space="preserve">Johann Jacob Rabe und seine deutsche Mischnahüberstzung“, in: Gudrun Litz, Munzert and Roland Liebenberg (eds), </w:t>
      </w:r>
      <w:r w:rsidRPr="005B0438">
        <w:rPr>
          <w:rFonts w:ascii="Cambria" w:hAnsi="Cambria"/>
          <w:i/>
          <w:sz w:val="28"/>
          <w:szCs w:val="28"/>
          <w:lang w:val="de-AT"/>
        </w:rPr>
        <w:t xml:space="preserve">Frömmigkeit – Theologie – Frömmigkeitstheologie. Contributions to European Church History. Festschrift für Berndt Hamm zum 60. Geburtstag </w:t>
      </w:r>
      <w:r w:rsidRPr="005B0438">
        <w:rPr>
          <w:rFonts w:ascii="Cambria" w:hAnsi="Cambria"/>
          <w:sz w:val="28"/>
          <w:szCs w:val="28"/>
          <w:lang w:val="de-AT"/>
        </w:rPr>
        <w:t>(Studies in the History of Christian Traditions, 124), Leiden: Brill, 2005, pp. 665-687</w:t>
      </w:r>
      <w:r w:rsidRPr="005B0438">
        <w:rPr>
          <w:rFonts w:ascii="Cambria" w:hAnsi="Cambria"/>
          <w:sz w:val="28"/>
          <w:szCs w:val="28"/>
        </w:rPr>
        <w:t>.</w:t>
      </w:r>
    </w:p>
  </w:footnote>
  <w:footnote w:id="14">
    <w:p w:rsidR="00DE51F9" w:rsidRPr="005B0438" w:rsidRDefault="00DE51F9" w:rsidP="005B0438">
      <w:pPr>
        <w:pStyle w:val="Funotentext"/>
        <w:rPr>
          <w:rFonts w:ascii="Cambria" w:hAnsi="Cambria"/>
          <w:sz w:val="28"/>
          <w:szCs w:val="28"/>
          <w:lang w:val="de-AT"/>
        </w:rPr>
      </w:pPr>
      <w:r w:rsidRPr="005B0438">
        <w:rPr>
          <w:rStyle w:val="Funotenzeichen"/>
          <w:rFonts w:ascii="Cambria" w:hAnsi="Cambria"/>
          <w:sz w:val="28"/>
          <w:szCs w:val="28"/>
        </w:rPr>
        <w:footnoteRef/>
      </w:r>
      <w:r w:rsidRPr="005B0438">
        <w:rPr>
          <w:rFonts w:ascii="Cambria" w:hAnsi="Cambria"/>
          <w:sz w:val="28"/>
          <w:szCs w:val="28"/>
        </w:rPr>
        <w:t xml:space="preserve"> </w:t>
      </w:r>
      <w:r w:rsidRPr="005B0438">
        <w:rPr>
          <w:rFonts w:ascii="Cambria" w:hAnsi="Cambria"/>
          <w:sz w:val="28"/>
          <w:szCs w:val="28"/>
          <w:lang w:val="de-AT"/>
        </w:rPr>
        <w:t>Johann Jacob Rabe,</w:t>
      </w:r>
      <w:r w:rsidRPr="005B0438">
        <w:rPr>
          <w:rFonts w:ascii="Cambria" w:hAnsi="Cambria"/>
          <w:sz w:val="28"/>
          <w:szCs w:val="28"/>
          <w:lang w:val="de-AT" w:eastAsia="de-AT"/>
        </w:rPr>
        <w:t xml:space="preserve"> </w:t>
      </w:r>
      <w:r w:rsidRPr="005B0438">
        <w:rPr>
          <w:rFonts w:ascii="Cambria" w:hAnsi="Cambria"/>
          <w:i/>
          <w:sz w:val="28"/>
          <w:szCs w:val="28"/>
          <w:lang w:val="de-AT" w:eastAsia="de-AT"/>
        </w:rPr>
        <w:t>Der Talmudische Traktat Berachoth von den Lobsprüchen, als das Erste Buch im Ersten Theil nach der Hierosolymitischen und Babylonischen Gemara</w:t>
      </w:r>
      <w:r w:rsidRPr="005B0438">
        <w:rPr>
          <w:rFonts w:ascii="Cambria" w:hAnsi="Cambria"/>
          <w:sz w:val="28"/>
          <w:szCs w:val="28"/>
          <w:lang w:val="de-AT" w:eastAsia="de-AT"/>
        </w:rPr>
        <w:t xml:space="preserve">; aus dem Ebräischen Uebersetzt und mit Anmerkungen Erläutert, Halle: Gebauer, 1777; </w:t>
      </w:r>
      <w:r w:rsidRPr="005B0438">
        <w:rPr>
          <w:rFonts w:ascii="Cambria" w:hAnsi="Cambria"/>
          <w:i/>
          <w:sz w:val="28"/>
          <w:szCs w:val="28"/>
          <w:lang w:val="de-AT" w:eastAsia="de-AT"/>
        </w:rPr>
        <w:t>idem</w:t>
      </w:r>
      <w:r w:rsidRPr="005B0438">
        <w:rPr>
          <w:rFonts w:ascii="Cambria" w:hAnsi="Cambria"/>
          <w:sz w:val="28"/>
          <w:szCs w:val="28"/>
          <w:lang w:val="de-AT" w:eastAsia="de-AT"/>
        </w:rPr>
        <w:t xml:space="preserve">, </w:t>
      </w:r>
      <w:r w:rsidRPr="005B0438">
        <w:rPr>
          <w:rFonts w:ascii="Cambria" w:hAnsi="Cambria"/>
          <w:i/>
          <w:sz w:val="28"/>
          <w:szCs w:val="28"/>
          <w:lang w:val="de-AT" w:eastAsia="de-AT"/>
        </w:rPr>
        <w:t>Der Talmudische Traktat Peah von dem Ackerwinkel</w:t>
      </w:r>
      <w:r w:rsidRPr="005B0438">
        <w:rPr>
          <w:rFonts w:ascii="Cambria" w:hAnsi="Cambria"/>
          <w:sz w:val="28"/>
          <w:szCs w:val="28"/>
          <w:lang w:val="de-AT" w:eastAsia="de-AT"/>
        </w:rPr>
        <w:t>, Uebersetzt und Erläutert, Nebst einer Abhandlung von Versorgung der Armen, Onolzbach: Haueisen, 1781.</w:t>
      </w:r>
    </w:p>
  </w:footnote>
  <w:footnote w:id="15">
    <w:p w:rsidR="00DE51F9" w:rsidRPr="005B0438" w:rsidRDefault="00DE51F9" w:rsidP="005B0438">
      <w:pPr>
        <w:pStyle w:val="Funotentext"/>
        <w:rPr>
          <w:rFonts w:ascii="Cambria" w:hAnsi="Cambria"/>
          <w:sz w:val="28"/>
          <w:szCs w:val="28"/>
          <w:lang w:val="de-AT"/>
        </w:rPr>
      </w:pPr>
      <w:r w:rsidRPr="005B0438">
        <w:rPr>
          <w:rStyle w:val="Funotenzeichen"/>
          <w:rFonts w:ascii="Cambria" w:hAnsi="Cambria"/>
          <w:sz w:val="28"/>
          <w:szCs w:val="28"/>
        </w:rPr>
        <w:footnoteRef/>
      </w:r>
      <w:r w:rsidRPr="005B0438">
        <w:rPr>
          <w:rFonts w:ascii="Cambria" w:hAnsi="Cambria"/>
          <w:sz w:val="28"/>
          <w:szCs w:val="28"/>
        </w:rPr>
        <w:t xml:space="preserve"> </w:t>
      </w:r>
      <w:r w:rsidRPr="005B0438">
        <w:rPr>
          <w:rFonts w:ascii="Cambria" w:hAnsi="Cambria"/>
          <w:sz w:val="28"/>
          <w:szCs w:val="28"/>
          <w:lang w:val="de-AT"/>
        </w:rPr>
        <w:t xml:space="preserve">Johann Jacob Rabe, </w:t>
      </w:r>
      <w:r w:rsidRPr="005B0438">
        <w:rPr>
          <w:rFonts w:ascii="Cambria" w:hAnsi="Cambria"/>
          <w:i/>
          <w:sz w:val="28"/>
          <w:szCs w:val="28"/>
          <w:lang w:val="de-AT" w:eastAsia="de-AT"/>
        </w:rPr>
        <w:t>Der Prediger Salomo, mit einer Kurzen und Zureichenden Erklärung nach dem Wortverstande zum Nutzen der Studirenden von dem Verfasser des 'Phädon'</w:t>
      </w:r>
      <w:r w:rsidRPr="005B0438">
        <w:rPr>
          <w:rFonts w:ascii="Cambria" w:hAnsi="Cambria"/>
          <w:sz w:val="28"/>
          <w:szCs w:val="28"/>
          <w:lang w:val="de-AT" w:eastAsia="de-AT"/>
        </w:rPr>
        <w:t>; aus dem Hebräischen Uebersetzt von dem Uebersetzer der Mischnah, Onolzbach, 1771.</w:t>
      </w:r>
    </w:p>
  </w:footnote>
  <w:footnote w:id="16">
    <w:p w:rsidR="00DE51F9" w:rsidRPr="005B0438" w:rsidRDefault="00DE51F9" w:rsidP="005B0438">
      <w:pPr>
        <w:pStyle w:val="Funotentext"/>
        <w:rPr>
          <w:rFonts w:ascii="Cambria" w:hAnsi="Cambria"/>
          <w:sz w:val="28"/>
          <w:szCs w:val="28"/>
          <w:lang w:val="en-GB"/>
        </w:rPr>
      </w:pPr>
      <w:r w:rsidRPr="005B0438">
        <w:rPr>
          <w:rStyle w:val="Funotenzeichen"/>
          <w:rFonts w:ascii="Cambria" w:hAnsi="Cambria"/>
          <w:sz w:val="28"/>
          <w:szCs w:val="28"/>
        </w:rPr>
        <w:footnoteRef/>
      </w:r>
      <w:r w:rsidRPr="005B0438">
        <w:rPr>
          <w:rFonts w:ascii="Cambria" w:hAnsi="Cambria"/>
          <w:sz w:val="28"/>
          <w:szCs w:val="28"/>
          <w:lang w:val="en-GB"/>
        </w:rPr>
        <w:t xml:space="preserve"> </w:t>
      </w:r>
      <w:r w:rsidRPr="005B0438">
        <w:rPr>
          <w:rFonts w:ascii="Cambria" w:hAnsi="Cambria" w:cs="Arial"/>
          <w:sz w:val="28"/>
          <w:szCs w:val="28"/>
          <w:lang w:val="en-GB"/>
        </w:rPr>
        <w:t xml:space="preserve">Glück, </w:t>
      </w:r>
      <w:r w:rsidRPr="005B0438">
        <w:rPr>
          <w:rFonts w:ascii="Cambria" w:hAnsi="Cambria" w:cs="Arial"/>
          <w:i/>
          <w:sz w:val="28"/>
          <w:szCs w:val="28"/>
          <w:lang w:val="en-GB"/>
        </w:rPr>
        <w:t>Praecognita</w:t>
      </w:r>
      <w:r w:rsidRPr="005B0438">
        <w:rPr>
          <w:rFonts w:ascii="Cambria" w:hAnsi="Cambria" w:cs="Arial"/>
          <w:sz w:val="28"/>
          <w:szCs w:val="28"/>
          <w:lang w:val="en-GB"/>
        </w:rPr>
        <w:t>, p. 124.</w:t>
      </w:r>
    </w:p>
  </w:footnote>
  <w:footnote w:id="17">
    <w:p w:rsidR="00FB4630" w:rsidRPr="00F651D7" w:rsidRDefault="00FB4630" w:rsidP="00FB4630">
      <w:pPr>
        <w:pStyle w:val="Funotentext"/>
        <w:rPr>
          <w:rFonts w:ascii="Cambria" w:hAnsi="Cambria"/>
          <w:sz w:val="28"/>
          <w:szCs w:val="28"/>
        </w:rPr>
      </w:pPr>
      <w:r w:rsidRPr="00C866A3">
        <w:rPr>
          <w:rStyle w:val="Funotenzeichen"/>
          <w:rFonts w:ascii="Verdana" w:hAnsi="Verdana"/>
          <w:sz w:val="24"/>
          <w:szCs w:val="24"/>
        </w:rPr>
        <w:footnoteRef/>
      </w:r>
      <w:r w:rsidRPr="00C866A3">
        <w:rPr>
          <w:rFonts w:ascii="Verdana" w:hAnsi="Verdana"/>
          <w:sz w:val="24"/>
          <w:szCs w:val="24"/>
        </w:rPr>
        <w:t xml:space="preserve"> </w:t>
      </w:r>
      <w:r w:rsidRPr="00C866A3">
        <w:rPr>
          <w:rFonts w:ascii="Verdana" w:hAnsi="Verdana" w:cs="Arial"/>
          <w:sz w:val="24"/>
          <w:szCs w:val="24"/>
        </w:rPr>
        <w:t>Christianus Fridericu</w:t>
      </w:r>
      <w:r w:rsidRPr="00F651D7">
        <w:rPr>
          <w:rFonts w:ascii="Cambria" w:hAnsi="Cambria" w:cs="Arial"/>
          <w:sz w:val="28"/>
          <w:szCs w:val="28"/>
        </w:rPr>
        <w:t xml:space="preserve">s Glück, </w:t>
      </w:r>
      <w:r w:rsidRPr="00F651D7">
        <w:rPr>
          <w:rFonts w:ascii="Cambria" w:hAnsi="Cambria" w:cs="Arial"/>
          <w:i/>
          <w:sz w:val="28"/>
          <w:szCs w:val="28"/>
        </w:rPr>
        <w:t>Praecognita uberiora universae iurisprudentiae ecclesiasticae positivae Germanorum</w:t>
      </w:r>
      <w:r w:rsidRPr="00F651D7">
        <w:rPr>
          <w:rFonts w:ascii="Cambria" w:hAnsi="Cambria" w:cs="Arial"/>
          <w:sz w:val="28"/>
          <w:szCs w:val="28"/>
        </w:rPr>
        <w:t>, Halae: Impensis Orphanotrophei, 1786, pp. 123-124.</w:t>
      </w:r>
    </w:p>
  </w:footnote>
  <w:footnote w:id="18">
    <w:p w:rsidR="00FB4630" w:rsidRPr="00FB4630" w:rsidRDefault="00FB4630" w:rsidP="00FB4630">
      <w:pPr>
        <w:pStyle w:val="Funotentext"/>
        <w:rPr>
          <w:rFonts w:ascii="Cambria" w:hAnsi="Cambria"/>
          <w:sz w:val="28"/>
          <w:szCs w:val="28"/>
          <w:lang w:val="de-AT"/>
        </w:rPr>
      </w:pPr>
      <w:r w:rsidRPr="00F651D7">
        <w:rPr>
          <w:rStyle w:val="Funotenzeichen"/>
          <w:rFonts w:ascii="Cambria" w:hAnsi="Cambria"/>
          <w:sz w:val="28"/>
          <w:szCs w:val="28"/>
        </w:rPr>
        <w:footnoteRef/>
      </w:r>
      <w:r w:rsidRPr="00F651D7">
        <w:rPr>
          <w:rFonts w:ascii="Cambria" w:hAnsi="Cambria"/>
          <w:sz w:val="28"/>
          <w:szCs w:val="28"/>
        </w:rPr>
        <w:t xml:space="preserve"> See </w:t>
      </w:r>
      <w:r w:rsidRPr="00F651D7">
        <w:rPr>
          <w:rFonts w:ascii="Cambria" w:hAnsi="Cambria"/>
          <w:iCs/>
          <w:sz w:val="28"/>
          <w:szCs w:val="28"/>
        </w:rPr>
        <w:t>Heiner Lück</w:t>
      </w:r>
      <w:r w:rsidRPr="00F651D7">
        <w:rPr>
          <w:rFonts w:ascii="Cambria" w:hAnsi="Cambria"/>
          <w:sz w:val="28"/>
          <w:szCs w:val="28"/>
        </w:rPr>
        <w:t xml:space="preserve">, </w:t>
      </w:r>
      <w:r w:rsidRPr="00F651D7">
        <w:rPr>
          <w:rFonts w:ascii="Cambria" w:hAnsi="Cambria"/>
          <w:i/>
          <w:sz w:val="28"/>
          <w:szCs w:val="28"/>
        </w:rPr>
        <w:t xml:space="preserve">Die </w:t>
      </w:r>
      <w:r w:rsidRPr="00FB4630">
        <w:rPr>
          <w:rFonts w:ascii="Cambria" w:hAnsi="Cambria"/>
          <w:i/>
          <w:sz w:val="28"/>
          <w:szCs w:val="28"/>
        </w:rPr>
        <w:t>Spruchtätigkeit der Wittenberger Juristenfakultät</w:t>
      </w:r>
      <w:r w:rsidRPr="00FB4630">
        <w:rPr>
          <w:rFonts w:ascii="Cambria" w:hAnsi="Cambria"/>
          <w:sz w:val="28"/>
          <w:szCs w:val="28"/>
        </w:rPr>
        <w:t xml:space="preserve">, Cologne: Böhlau, 1998; Peter Oestmann, ‚Aktenversendung’, in: </w:t>
      </w:r>
      <w:r w:rsidRPr="00FB4630">
        <w:rPr>
          <w:rFonts w:ascii="Cambria" w:hAnsi="Cambria"/>
          <w:i/>
          <w:sz w:val="28"/>
          <w:szCs w:val="28"/>
        </w:rPr>
        <w:t>Handwörterbuch zur deutschen Rechtsgeschichte</w:t>
      </w:r>
      <w:r w:rsidRPr="00FB4630">
        <w:rPr>
          <w:rFonts w:ascii="Cambria" w:hAnsi="Cambria"/>
          <w:sz w:val="28"/>
          <w:szCs w:val="28"/>
        </w:rPr>
        <w:t xml:space="preserve">, 2nd </w:t>
      </w:r>
      <w:proofErr w:type="gramStart"/>
      <w:r w:rsidRPr="00FB4630">
        <w:rPr>
          <w:rFonts w:ascii="Cambria" w:hAnsi="Cambria"/>
          <w:sz w:val="28"/>
          <w:szCs w:val="28"/>
        </w:rPr>
        <w:t>ed.,</w:t>
      </w:r>
      <w:proofErr w:type="gramEnd"/>
      <w:r w:rsidRPr="00FB4630">
        <w:rPr>
          <w:rFonts w:ascii="Cambria" w:hAnsi="Cambria"/>
          <w:sz w:val="28"/>
          <w:szCs w:val="28"/>
        </w:rPr>
        <w:t xml:space="preserve"> vol. 1, Berlin: Erich Schmidt, 2008, c. 128-132.</w:t>
      </w:r>
    </w:p>
  </w:footnote>
  <w:footnote w:id="19">
    <w:p w:rsidR="00FB4630" w:rsidRPr="00FB4630" w:rsidRDefault="00FB4630" w:rsidP="00FB4630">
      <w:pPr>
        <w:pStyle w:val="Funotentext"/>
        <w:rPr>
          <w:rFonts w:ascii="Cambria" w:hAnsi="Cambria"/>
          <w:sz w:val="28"/>
          <w:szCs w:val="28"/>
          <w:lang w:val="de-AT"/>
        </w:rPr>
      </w:pPr>
      <w:r w:rsidRPr="00FB4630">
        <w:rPr>
          <w:rStyle w:val="Funotenzeichen"/>
          <w:rFonts w:ascii="Cambria" w:hAnsi="Cambria"/>
          <w:sz w:val="28"/>
          <w:szCs w:val="28"/>
        </w:rPr>
        <w:footnoteRef/>
      </w:r>
      <w:r w:rsidRPr="00FB4630">
        <w:rPr>
          <w:rFonts w:ascii="Cambria" w:hAnsi="Cambria"/>
          <w:sz w:val="28"/>
          <w:szCs w:val="28"/>
        </w:rPr>
        <w:t xml:space="preserve"> Jakub </w:t>
      </w:r>
      <w:hyperlink r:id="rId33" w:history="1">
        <w:r w:rsidRPr="00FB4630">
          <w:rPr>
            <w:rStyle w:val="Hyperlink"/>
            <w:rFonts w:ascii="Cambria" w:hAnsi="Cambria"/>
            <w:color w:val="auto"/>
            <w:sz w:val="28"/>
            <w:szCs w:val="28"/>
            <w:u w:val="none"/>
          </w:rPr>
          <w:t>Goldberg, ’</w:t>
        </w:r>
        <w:hyperlink r:id="rId34" w:history="1">
          <w:r w:rsidRPr="00FB4630">
            <w:rPr>
              <w:rStyle w:val="Hyperlink"/>
              <w:rFonts w:ascii="Cambria" w:hAnsi="Cambria"/>
              <w:color w:val="auto"/>
              <w:sz w:val="28"/>
              <w:szCs w:val="28"/>
              <w:u w:val="none"/>
            </w:rPr>
            <w:t>Leipziger Theologen gegen die Ritualmordprozesse</w:t>
          </w:r>
        </w:hyperlink>
        <w:r>
          <w:rPr>
            <w:rStyle w:val="Hyperlink"/>
            <w:rFonts w:ascii="Cambria" w:hAnsi="Cambria"/>
            <w:color w:val="auto"/>
            <w:sz w:val="28"/>
            <w:szCs w:val="28"/>
            <w:u w:val="none"/>
          </w:rPr>
          <w:t>. D</w:t>
        </w:r>
        <w:r w:rsidRPr="00FB4630">
          <w:rPr>
            <w:rFonts w:ascii="Cambria" w:hAnsi="Cambria"/>
            <w:sz w:val="28"/>
            <w:szCs w:val="28"/>
          </w:rPr>
          <w:t xml:space="preserve">as Gutachten vom Jahre 1714’, </w:t>
        </w:r>
        <w:r w:rsidRPr="00FB4630">
          <w:rPr>
            <w:rFonts w:ascii="Cambria" w:hAnsi="Cambria"/>
            <w:i/>
            <w:sz w:val="28"/>
            <w:szCs w:val="28"/>
          </w:rPr>
          <w:t>Herbergen der Christenheit</w:t>
        </w:r>
        <w:r w:rsidRPr="00FB4630">
          <w:rPr>
            <w:rFonts w:ascii="Cambria" w:hAnsi="Cambria"/>
            <w:sz w:val="28"/>
            <w:szCs w:val="28"/>
          </w:rPr>
          <w:t>, 23 (1999), pp. 65-72.</w:t>
        </w:r>
        <w:r w:rsidRPr="00FB4630">
          <w:rPr>
            <w:rStyle w:val="Hyperlink"/>
            <w:rFonts w:ascii="Cambria" w:hAnsi="Cambria"/>
            <w:color w:val="auto"/>
            <w:sz w:val="28"/>
            <w:szCs w:val="28"/>
            <w:u w:val="none"/>
          </w:rPr>
          <w:t xml:space="preserve"> </w:t>
        </w:r>
      </w:hyperlink>
      <w:r w:rsidRPr="00FB4630">
        <w:rPr>
          <w:rFonts w:ascii="Cambria" w:hAnsi="Cambria"/>
          <w:sz w:val="28"/>
          <w:szCs w:val="28"/>
          <w:lang w:val="de-AT"/>
        </w:rPr>
        <w:t xml:space="preserve"> </w:t>
      </w:r>
    </w:p>
  </w:footnote>
  <w:footnote w:id="20">
    <w:p w:rsidR="00FB4630" w:rsidRPr="00FB4630" w:rsidRDefault="00FB4630" w:rsidP="00FB4630">
      <w:pPr>
        <w:pStyle w:val="Funotentext"/>
        <w:rPr>
          <w:rFonts w:ascii="Cambria" w:hAnsi="Cambria"/>
          <w:sz w:val="28"/>
          <w:szCs w:val="28"/>
          <w:lang w:val="de-AT"/>
        </w:rPr>
      </w:pPr>
      <w:r w:rsidRPr="00FB4630">
        <w:rPr>
          <w:rStyle w:val="Funotenzeichen"/>
          <w:rFonts w:ascii="Cambria" w:hAnsi="Cambria"/>
          <w:sz w:val="28"/>
          <w:szCs w:val="28"/>
        </w:rPr>
        <w:footnoteRef/>
      </w:r>
      <w:r w:rsidRPr="00FB4630">
        <w:rPr>
          <w:rFonts w:ascii="Cambria" w:hAnsi="Cambria"/>
          <w:sz w:val="28"/>
          <w:szCs w:val="28"/>
        </w:rPr>
        <w:t xml:space="preserve"> </w:t>
      </w:r>
      <w:r w:rsidRPr="00FB4630">
        <w:rPr>
          <w:rFonts w:ascii="Cambria" w:hAnsi="Cambria" w:cs="Arial"/>
          <w:sz w:val="28"/>
          <w:szCs w:val="28"/>
        </w:rPr>
        <w:t xml:space="preserve">Johann Burkhard Geiger and Christian Friedrich Glück, </w:t>
      </w:r>
      <w:r w:rsidRPr="00FB4630">
        <w:rPr>
          <w:rFonts w:ascii="Cambria" w:hAnsi="Cambria" w:cs="Arial"/>
          <w:i/>
          <w:sz w:val="28"/>
          <w:szCs w:val="28"/>
        </w:rPr>
        <w:t>Merkwürdige Rechtsfälle und Abhandlungen aus allen Theilen der Rechtsgelehrsamkeit mit beygfügten Urteilen und Gutachten der Erlangischen Juristenfacultät</w:t>
      </w:r>
      <w:r w:rsidRPr="00FB4630">
        <w:rPr>
          <w:rFonts w:ascii="Cambria" w:hAnsi="Cambria" w:cs="Arial"/>
          <w:sz w:val="28"/>
          <w:szCs w:val="28"/>
        </w:rPr>
        <w:t>, vols 1-3, Erlangen: Palm, 1792-1806.</w:t>
      </w:r>
      <w:r w:rsidRPr="00FB4630">
        <w:rPr>
          <w:rFonts w:ascii="Cambria" w:hAnsi="Cambria"/>
          <w:sz w:val="28"/>
          <w:szCs w:val="28"/>
        </w:rPr>
        <w:t xml:space="preserve"> </w:t>
      </w:r>
    </w:p>
  </w:footnote>
  <w:footnote w:id="21">
    <w:p w:rsidR="00FB4630" w:rsidRPr="00FB4630" w:rsidRDefault="00FB4630" w:rsidP="00FB4630">
      <w:pPr>
        <w:rPr>
          <w:rFonts w:ascii="Cambria" w:hAnsi="Cambria"/>
          <w:sz w:val="28"/>
          <w:szCs w:val="28"/>
        </w:rPr>
      </w:pPr>
      <w:r w:rsidRPr="00FB4630">
        <w:rPr>
          <w:rStyle w:val="Funotenzeichen"/>
          <w:rFonts w:ascii="Cambria" w:hAnsi="Cambria"/>
          <w:sz w:val="28"/>
          <w:szCs w:val="28"/>
        </w:rPr>
        <w:footnoteRef/>
      </w:r>
      <w:r w:rsidRPr="00FB4630">
        <w:rPr>
          <w:rFonts w:ascii="Cambria" w:hAnsi="Cambria"/>
          <w:sz w:val="28"/>
          <w:szCs w:val="28"/>
        </w:rPr>
        <w:t xml:space="preserve"> Johann Burkhard Geiger and Christian Friedrich Glück, Rechtsfälle, vol. 2, Erlangen: Palm, 1794, I, pp. 1-17.</w:t>
      </w:r>
    </w:p>
    <w:p w:rsidR="00FB4630" w:rsidRPr="00FB4630" w:rsidRDefault="00FB4630" w:rsidP="00FB4630">
      <w:pPr>
        <w:rPr>
          <w:rFonts w:ascii="Cambria" w:hAnsi="Cambria"/>
          <w:sz w:val="28"/>
          <w:szCs w:val="28"/>
          <w:lang w:val="de-AT"/>
        </w:rPr>
      </w:pPr>
    </w:p>
  </w:footnote>
  <w:footnote w:id="22">
    <w:p w:rsidR="00FB4630" w:rsidRPr="00FB4630" w:rsidRDefault="00FB4630" w:rsidP="00FB4630">
      <w:pPr>
        <w:spacing w:line="360" w:lineRule="auto"/>
        <w:jc w:val="both"/>
        <w:rPr>
          <w:rFonts w:ascii="Cambria" w:hAnsi="Cambria"/>
          <w:sz w:val="28"/>
          <w:szCs w:val="28"/>
        </w:rPr>
      </w:pPr>
      <w:r w:rsidRPr="00FB4630">
        <w:rPr>
          <w:rStyle w:val="Funotenzeichen"/>
          <w:rFonts w:ascii="Cambria" w:hAnsi="Cambria"/>
          <w:sz w:val="28"/>
          <w:szCs w:val="28"/>
        </w:rPr>
        <w:footnoteRef/>
      </w:r>
      <w:r w:rsidRPr="00FB4630">
        <w:rPr>
          <w:rFonts w:ascii="Cambria" w:hAnsi="Cambria" w:cs="Arial"/>
          <w:sz w:val="28"/>
          <w:szCs w:val="28"/>
        </w:rPr>
        <w:t xml:space="preserve"> </w:t>
      </w:r>
      <w:r w:rsidRPr="00FB4630">
        <w:rPr>
          <w:rFonts w:ascii="Cambria" w:hAnsi="Cambria" w:cs="Arial"/>
          <w:i/>
          <w:sz w:val="28"/>
          <w:szCs w:val="28"/>
        </w:rPr>
        <w:t>Ibid.</w:t>
      </w:r>
      <w:r w:rsidRPr="00FB4630">
        <w:rPr>
          <w:rFonts w:ascii="Cambria" w:hAnsi="Cambria" w:cs="Arial"/>
          <w:sz w:val="28"/>
          <w:szCs w:val="28"/>
        </w:rPr>
        <w:t xml:space="preserve">, </w:t>
      </w:r>
      <w:r w:rsidRPr="00FB4630">
        <w:rPr>
          <w:rFonts w:ascii="Cambria" w:hAnsi="Cambria"/>
          <w:sz w:val="28"/>
          <w:szCs w:val="28"/>
        </w:rPr>
        <w:t xml:space="preserve">XXIX, pp. </w:t>
      </w:r>
      <w:r w:rsidRPr="00FB4630">
        <w:rPr>
          <w:rFonts w:ascii="Cambria" w:hAnsi="Cambria" w:cs="Arial"/>
          <w:sz w:val="28"/>
          <w:szCs w:val="28"/>
        </w:rPr>
        <w:t>182-203.</w:t>
      </w:r>
    </w:p>
    <w:p w:rsidR="00FB4630" w:rsidRPr="00F96DDC" w:rsidRDefault="00FB4630" w:rsidP="00FB4630">
      <w:pPr>
        <w:pStyle w:val="Funotentext"/>
        <w:rPr>
          <w:rFonts w:ascii="Verdana" w:hAnsi="Verdana"/>
          <w:sz w:val="24"/>
          <w:szCs w:val="24"/>
          <w:lang w:val="de-AT"/>
        </w:rPr>
      </w:pPr>
    </w:p>
  </w:footnote>
  <w:footnote w:id="23">
    <w:p w:rsidR="005F611A" w:rsidRPr="00F651D7" w:rsidRDefault="005F611A" w:rsidP="005F611A">
      <w:pPr>
        <w:pStyle w:val="Funotentext"/>
        <w:rPr>
          <w:rFonts w:ascii="Cambria" w:hAnsi="Cambria"/>
          <w:sz w:val="28"/>
          <w:szCs w:val="28"/>
          <w:lang w:val="de-AT"/>
        </w:rPr>
      </w:pPr>
      <w:r w:rsidRPr="00F651D7">
        <w:rPr>
          <w:rStyle w:val="Funotenzeichen"/>
          <w:rFonts w:ascii="Cambria" w:hAnsi="Cambria"/>
          <w:sz w:val="28"/>
          <w:szCs w:val="28"/>
        </w:rPr>
        <w:footnoteRef/>
      </w:r>
      <w:r w:rsidRPr="00F651D7">
        <w:rPr>
          <w:rFonts w:ascii="Cambria" w:hAnsi="Cambria"/>
          <w:sz w:val="28"/>
          <w:szCs w:val="28"/>
        </w:rPr>
        <w:t xml:space="preserve"> Questions concerning the weight and function </w:t>
      </w:r>
      <w:r w:rsidRPr="00F651D7">
        <w:rPr>
          <w:rFonts w:ascii="Cambria" w:hAnsi="Cambria"/>
          <w:sz w:val="28"/>
          <w:szCs w:val="28"/>
          <w:lang w:val="de-AT"/>
        </w:rPr>
        <w:t xml:space="preserve">imperial privileges, i.e. privileges granted unilaterallly by the Emperor, in imperial law have as yet not received the attention they deserve. As late as 1795 a professor of law teaching a the Prussian university of Halle numbers imperial privileges among the sources of German public law, in addition to the fundamental laws of the Empire and imperial custom: </w:t>
      </w:r>
      <w:r w:rsidRPr="00F651D7">
        <w:rPr>
          <w:rFonts w:ascii="Cambria" w:hAnsi="Cambria" w:cs="Arial"/>
          <w:bCs/>
          <w:sz w:val="28"/>
          <w:szCs w:val="28"/>
        </w:rPr>
        <w:t xml:space="preserve">Christoph Christian Dabelow, </w:t>
      </w:r>
      <w:r w:rsidRPr="00F651D7">
        <w:rPr>
          <w:rFonts w:ascii="Cambria" w:hAnsi="Cambria" w:cs="Arial"/>
          <w:bCs/>
          <w:i/>
          <w:sz w:val="28"/>
          <w:szCs w:val="28"/>
        </w:rPr>
        <w:t>Lehrbuch des Staats- und Völkerrechts der Deutschen, 1. Theil, welcher das Staatsrecht der Deutschen enthält</w:t>
      </w:r>
      <w:r w:rsidRPr="00F651D7">
        <w:rPr>
          <w:rFonts w:ascii="Cambria" w:hAnsi="Cambria" w:cs="Arial"/>
          <w:bCs/>
          <w:sz w:val="28"/>
          <w:szCs w:val="28"/>
        </w:rPr>
        <w:t>, Halle: Renger, 1795, pp.</w:t>
      </w:r>
      <w:r w:rsidRPr="00F651D7">
        <w:rPr>
          <w:rFonts w:ascii="Cambria" w:hAnsi="Cambria"/>
          <w:sz w:val="28"/>
          <w:szCs w:val="28"/>
        </w:rPr>
        <w:t xml:space="preserve"> 5-6.   </w:t>
      </w:r>
    </w:p>
  </w:footnote>
  <w:footnote w:id="24">
    <w:p w:rsidR="005F611A" w:rsidRPr="00F651D7" w:rsidRDefault="005F611A" w:rsidP="005F611A">
      <w:pPr>
        <w:pStyle w:val="Funotentext"/>
        <w:rPr>
          <w:rFonts w:ascii="Cambria" w:hAnsi="Cambria"/>
          <w:sz w:val="28"/>
          <w:szCs w:val="28"/>
        </w:rPr>
      </w:pPr>
      <w:r w:rsidRPr="00F651D7">
        <w:rPr>
          <w:rStyle w:val="Funotenzeichen"/>
          <w:rFonts w:ascii="Cambria" w:hAnsi="Cambria"/>
          <w:sz w:val="28"/>
          <w:szCs w:val="28"/>
        </w:rPr>
        <w:footnoteRef/>
      </w:r>
      <w:r w:rsidRPr="00F651D7">
        <w:rPr>
          <w:rFonts w:ascii="Cambria" w:hAnsi="Cambria"/>
          <w:sz w:val="28"/>
          <w:szCs w:val="28"/>
        </w:rPr>
        <w:t xml:space="preserve"> </w:t>
      </w:r>
      <w:r w:rsidRPr="00F651D7">
        <w:rPr>
          <w:rFonts w:ascii="Cambria" w:hAnsi="Cambria"/>
          <w:i/>
          <w:sz w:val="28"/>
          <w:szCs w:val="28"/>
        </w:rPr>
        <w:t>Darstellung des Kirchenrechts der Katholiken und Protestanten besonders in seinen praktischen Hauptmomenten. Ein Handbuch für Juristen und Theologen, und besonders für Geschäftsmänner in geistlichen und weltlichen Diensten. Nach den Vorlesungen von Dr. C. F. Glück</w:t>
      </w:r>
      <w:r w:rsidRPr="00F651D7">
        <w:rPr>
          <w:rFonts w:ascii="Cambria" w:hAnsi="Cambria"/>
          <w:sz w:val="28"/>
          <w:szCs w:val="28"/>
        </w:rPr>
        <w:t>, Augsburg: Verlag der v. Jenisch und Stage’schen Buchhandlung, 1839, p. 1.</w:t>
      </w:r>
    </w:p>
  </w:footnote>
  <w:footnote w:id="25">
    <w:p w:rsidR="005F611A" w:rsidRPr="00F651D7" w:rsidRDefault="005F611A" w:rsidP="005F611A">
      <w:pPr>
        <w:pStyle w:val="Funotentext"/>
        <w:rPr>
          <w:rFonts w:ascii="Cambria" w:hAnsi="Cambria"/>
          <w:sz w:val="28"/>
          <w:szCs w:val="28"/>
          <w:lang w:val="de-AT"/>
        </w:rPr>
      </w:pPr>
      <w:r w:rsidRPr="00F651D7">
        <w:rPr>
          <w:rStyle w:val="Funotenzeichen"/>
          <w:rFonts w:ascii="Cambria" w:hAnsi="Cambria"/>
          <w:sz w:val="28"/>
          <w:szCs w:val="28"/>
        </w:rPr>
        <w:footnoteRef/>
      </w:r>
      <w:r w:rsidRPr="00F651D7">
        <w:rPr>
          <w:rFonts w:ascii="Cambria" w:hAnsi="Cambria"/>
          <w:sz w:val="28"/>
          <w:szCs w:val="28"/>
        </w:rPr>
        <w:t xml:space="preserve"> </w:t>
      </w:r>
      <w:r w:rsidRPr="00F651D7">
        <w:rPr>
          <w:rFonts w:ascii="Cambria" w:hAnsi="Cambria"/>
          <w:i/>
          <w:sz w:val="28"/>
          <w:szCs w:val="28"/>
        </w:rPr>
        <w:t>Ibid</w:t>
      </w:r>
      <w:r w:rsidRPr="00F651D7">
        <w:rPr>
          <w:rFonts w:ascii="Cambria" w:hAnsi="Cambria"/>
          <w:sz w:val="28"/>
          <w:szCs w:val="28"/>
        </w:rPr>
        <w:t>., p.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391"/>
    <w:multiLevelType w:val="hybridMultilevel"/>
    <w:tmpl w:val="37CAC7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956A8C"/>
    <w:multiLevelType w:val="hybridMultilevel"/>
    <w:tmpl w:val="9B5E0918"/>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38A4B19"/>
    <w:multiLevelType w:val="multilevel"/>
    <w:tmpl w:val="9BBC02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B2C158D"/>
    <w:multiLevelType w:val="hybridMultilevel"/>
    <w:tmpl w:val="43CC3C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7B6813"/>
    <w:multiLevelType w:val="hybridMultilevel"/>
    <w:tmpl w:val="B57E1ABE"/>
    <w:lvl w:ilvl="0" w:tplc="B9ACAB0E">
      <w:start w:val="1"/>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0A7A22"/>
    <w:multiLevelType w:val="hybridMultilevel"/>
    <w:tmpl w:val="F1C0045C"/>
    <w:lvl w:ilvl="0" w:tplc="08121C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1C38EA"/>
    <w:multiLevelType w:val="hybridMultilevel"/>
    <w:tmpl w:val="836EBA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8340AF"/>
    <w:multiLevelType w:val="hybridMultilevel"/>
    <w:tmpl w:val="F0A6D9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A32736"/>
    <w:multiLevelType w:val="hybridMultilevel"/>
    <w:tmpl w:val="CE68013A"/>
    <w:lvl w:ilvl="0" w:tplc="504AB9B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CD49AC"/>
    <w:multiLevelType w:val="hybridMultilevel"/>
    <w:tmpl w:val="FA7C0EF8"/>
    <w:lvl w:ilvl="0" w:tplc="7DEA1C90">
      <w:start w:val="1"/>
      <w:numFmt w:val="upperRoman"/>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027313"/>
    <w:multiLevelType w:val="hybridMultilevel"/>
    <w:tmpl w:val="A2B6CB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E424B8"/>
    <w:multiLevelType w:val="hybridMultilevel"/>
    <w:tmpl w:val="E3AA75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5E7B2B"/>
    <w:multiLevelType w:val="multilevel"/>
    <w:tmpl w:val="1090DECE"/>
    <w:lvl w:ilvl="0">
      <w:start w:val="1"/>
      <w:numFmt w:val="decimal"/>
      <w:lvlText w:val="%1"/>
      <w:lvlJc w:val="left"/>
      <w:pPr>
        <w:ind w:left="372" w:hanging="372"/>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0731A3A"/>
    <w:multiLevelType w:val="hybridMultilevel"/>
    <w:tmpl w:val="6E7C0C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A618D4"/>
    <w:multiLevelType w:val="hybridMultilevel"/>
    <w:tmpl w:val="E66669FE"/>
    <w:lvl w:ilvl="0" w:tplc="ED5471B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AC622A"/>
    <w:multiLevelType w:val="hybridMultilevel"/>
    <w:tmpl w:val="02E21AC4"/>
    <w:lvl w:ilvl="0" w:tplc="C42209EC">
      <w:start w:val="1"/>
      <w:numFmt w:val="upperRoman"/>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66674D25"/>
    <w:multiLevelType w:val="hybridMultilevel"/>
    <w:tmpl w:val="6DFAA9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4A2E94"/>
    <w:multiLevelType w:val="hybridMultilevel"/>
    <w:tmpl w:val="CDEEB4B6"/>
    <w:lvl w:ilvl="0" w:tplc="C5E0B3EA">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A0174B8"/>
    <w:multiLevelType w:val="hybridMultilevel"/>
    <w:tmpl w:val="A0D6C3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2F4A01"/>
    <w:multiLevelType w:val="multilevel"/>
    <w:tmpl w:val="BFE08690"/>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FD05FE"/>
    <w:multiLevelType w:val="hybridMultilevel"/>
    <w:tmpl w:val="B2F4CC1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717510"/>
    <w:multiLevelType w:val="hybridMultilevel"/>
    <w:tmpl w:val="66F654A0"/>
    <w:lvl w:ilvl="0" w:tplc="BB7033D8">
      <w:start w:val="1"/>
      <w:numFmt w:val="upperRoman"/>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8"/>
  </w:num>
  <w:num w:numId="4">
    <w:abstractNumId w:val="3"/>
  </w:num>
  <w:num w:numId="5">
    <w:abstractNumId w:val="17"/>
  </w:num>
  <w:num w:numId="6">
    <w:abstractNumId w:val="10"/>
  </w:num>
  <w:num w:numId="7">
    <w:abstractNumId w:val="6"/>
  </w:num>
  <w:num w:numId="8">
    <w:abstractNumId w:val="13"/>
  </w:num>
  <w:num w:numId="9">
    <w:abstractNumId w:val="14"/>
  </w:num>
  <w:num w:numId="10">
    <w:abstractNumId w:val="9"/>
  </w:num>
  <w:num w:numId="11">
    <w:abstractNumId w:val="15"/>
  </w:num>
  <w:num w:numId="12">
    <w:abstractNumId w:val="21"/>
  </w:num>
  <w:num w:numId="13">
    <w:abstractNumId w:val="5"/>
  </w:num>
  <w:num w:numId="14">
    <w:abstractNumId w:val="2"/>
  </w:num>
  <w:num w:numId="15">
    <w:abstractNumId w:val="12"/>
  </w:num>
  <w:num w:numId="16">
    <w:abstractNumId w:val="20"/>
  </w:num>
  <w:num w:numId="17">
    <w:abstractNumId w:val="18"/>
  </w:num>
  <w:num w:numId="18">
    <w:abstractNumId w:val="1"/>
  </w:num>
  <w:num w:numId="19">
    <w:abstractNumId w:val="16"/>
  </w:num>
  <w:num w:numId="20">
    <w:abstractNumId w:val="4"/>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D8"/>
    <w:rsid w:val="00001C54"/>
    <w:rsid w:val="00006C27"/>
    <w:rsid w:val="000178BF"/>
    <w:rsid w:val="000767B4"/>
    <w:rsid w:val="00077BBE"/>
    <w:rsid w:val="000A6148"/>
    <w:rsid w:val="000C2B59"/>
    <w:rsid w:val="000D6C20"/>
    <w:rsid w:val="000D74B4"/>
    <w:rsid w:val="000E54C7"/>
    <w:rsid w:val="000E6504"/>
    <w:rsid w:val="00122E68"/>
    <w:rsid w:val="00134765"/>
    <w:rsid w:val="00167839"/>
    <w:rsid w:val="00167F23"/>
    <w:rsid w:val="001825F3"/>
    <w:rsid w:val="001A7F45"/>
    <w:rsid w:val="001B2EB6"/>
    <w:rsid w:val="001C054A"/>
    <w:rsid w:val="001E316A"/>
    <w:rsid w:val="001F1074"/>
    <w:rsid w:val="002220CF"/>
    <w:rsid w:val="002522C3"/>
    <w:rsid w:val="00257ABB"/>
    <w:rsid w:val="00270144"/>
    <w:rsid w:val="00283555"/>
    <w:rsid w:val="00285A33"/>
    <w:rsid w:val="00292B16"/>
    <w:rsid w:val="002E2FFD"/>
    <w:rsid w:val="002F51E8"/>
    <w:rsid w:val="00352761"/>
    <w:rsid w:val="003533C8"/>
    <w:rsid w:val="00372BC2"/>
    <w:rsid w:val="003863CB"/>
    <w:rsid w:val="00387201"/>
    <w:rsid w:val="003A1E70"/>
    <w:rsid w:val="003A1FAB"/>
    <w:rsid w:val="003A6317"/>
    <w:rsid w:val="003F2C4A"/>
    <w:rsid w:val="00433B3B"/>
    <w:rsid w:val="00434DE2"/>
    <w:rsid w:val="004656F8"/>
    <w:rsid w:val="004A2BDD"/>
    <w:rsid w:val="004A7BE9"/>
    <w:rsid w:val="004B2E3F"/>
    <w:rsid w:val="004C6741"/>
    <w:rsid w:val="0053060D"/>
    <w:rsid w:val="005A1994"/>
    <w:rsid w:val="005B0438"/>
    <w:rsid w:val="005C0395"/>
    <w:rsid w:val="005C6E97"/>
    <w:rsid w:val="005D2469"/>
    <w:rsid w:val="005E7698"/>
    <w:rsid w:val="005F611A"/>
    <w:rsid w:val="00601F69"/>
    <w:rsid w:val="00614E95"/>
    <w:rsid w:val="006456B4"/>
    <w:rsid w:val="00651855"/>
    <w:rsid w:val="00656651"/>
    <w:rsid w:val="00690FBD"/>
    <w:rsid w:val="006A0630"/>
    <w:rsid w:val="006E0039"/>
    <w:rsid w:val="00700802"/>
    <w:rsid w:val="00704ED8"/>
    <w:rsid w:val="007820DC"/>
    <w:rsid w:val="00786DB1"/>
    <w:rsid w:val="007930F8"/>
    <w:rsid w:val="007A07DD"/>
    <w:rsid w:val="007A412A"/>
    <w:rsid w:val="007A429C"/>
    <w:rsid w:val="007C449F"/>
    <w:rsid w:val="007C6978"/>
    <w:rsid w:val="007C703B"/>
    <w:rsid w:val="007D11D8"/>
    <w:rsid w:val="00817665"/>
    <w:rsid w:val="00850913"/>
    <w:rsid w:val="00885D08"/>
    <w:rsid w:val="00894251"/>
    <w:rsid w:val="00896EBA"/>
    <w:rsid w:val="008B72DB"/>
    <w:rsid w:val="008C39C3"/>
    <w:rsid w:val="008C7E50"/>
    <w:rsid w:val="008D340E"/>
    <w:rsid w:val="00911120"/>
    <w:rsid w:val="00921F87"/>
    <w:rsid w:val="00926F2F"/>
    <w:rsid w:val="009277C6"/>
    <w:rsid w:val="0093330D"/>
    <w:rsid w:val="00962E34"/>
    <w:rsid w:val="00964AAC"/>
    <w:rsid w:val="0099194C"/>
    <w:rsid w:val="0099595E"/>
    <w:rsid w:val="009A1BF0"/>
    <w:rsid w:val="009B3F3B"/>
    <w:rsid w:val="009C3B63"/>
    <w:rsid w:val="009D1739"/>
    <w:rsid w:val="009E2114"/>
    <w:rsid w:val="009F0F2C"/>
    <w:rsid w:val="00A00E82"/>
    <w:rsid w:val="00A15140"/>
    <w:rsid w:val="00A24F3B"/>
    <w:rsid w:val="00A3315C"/>
    <w:rsid w:val="00A4217F"/>
    <w:rsid w:val="00A931DD"/>
    <w:rsid w:val="00A95367"/>
    <w:rsid w:val="00AD19E0"/>
    <w:rsid w:val="00AD3585"/>
    <w:rsid w:val="00AD4734"/>
    <w:rsid w:val="00AE44B6"/>
    <w:rsid w:val="00AF06A8"/>
    <w:rsid w:val="00AF7FF1"/>
    <w:rsid w:val="00B4100D"/>
    <w:rsid w:val="00B4572F"/>
    <w:rsid w:val="00B87CDA"/>
    <w:rsid w:val="00B95BF5"/>
    <w:rsid w:val="00B97409"/>
    <w:rsid w:val="00BB3BEC"/>
    <w:rsid w:val="00BD0A6E"/>
    <w:rsid w:val="00BE48A7"/>
    <w:rsid w:val="00BE6305"/>
    <w:rsid w:val="00BF4B40"/>
    <w:rsid w:val="00C0169D"/>
    <w:rsid w:val="00C12E7F"/>
    <w:rsid w:val="00C16519"/>
    <w:rsid w:val="00C30DF0"/>
    <w:rsid w:val="00C50B93"/>
    <w:rsid w:val="00C5540A"/>
    <w:rsid w:val="00C65239"/>
    <w:rsid w:val="00C769CB"/>
    <w:rsid w:val="00CC68CD"/>
    <w:rsid w:val="00CF0A07"/>
    <w:rsid w:val="00D00442"/>
    <w:rsid w:val="00D07775"/>
    <w:rsid w:val="00D107C7"/>
    <w:rsid w:val="00D26B64"/>
    <w:rsid w:val="00D417EB"/>
    <w:rsid w:val="00D43E19"/>
    <w:rsid w:val="00D7579B"/>
    <w:rsid w:val="00DB699D"/>
    <w:rsid w:val="00DE51F9"/>
    <w:rsid w:val="00E0013A"/>
    <w:rsid w:val="00E00D99"/>
    <w:rsid w:val="00E01809"/>
    <w:rsid w:val="00E96852"/>
    <w:rsid w:val="00E978FA"/>
    <w:rsid w:val="00E97E1E"/>
    <w:rsid w:val="00EA2B32"/>
    <w:rsid w:val="00EC18F9"/>
    <w:rsid w:val="00EC1EE4"/>
    <w:rsid w:val="00EC32E1"/>
    <w:rsid w:val="00EE209F"/>
    <w:rsid w:val="00F0529F"/>
    <w:rsid w:val="00F20A90"/>
    <w:rsid w:val="00F22B97"/>
    <w:rsid w:val="00F651D7"/>
    <w:rsid w:val="00FB4630"/>
    <w:rsid w:val="00FE4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1968A-D573-46A1-ABE6-75EFA689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br">
    <w:name w:val="abbr"/>
    <w:basedOn w:val="Absatz-Standardschriftart"/>
    <w:rsid w:val="00704ED8"/>
  </w:style>
  <w:style w:type="paragraph" w:customStyle="1" w:styleId="Default">
    <w:name w:val="Default"/>
    <w:rsid w:val="007A412A"/>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basedOn w:val="Standard"/>
    <w:uiPriority w:val="34"/>
    <w:qFormat/>
    <w:rsid w:val="000A6148"/>
    <w:pPr>
      <w:ind w:left="720"/>
      <w:contextualSpacing/>
    </w:pPr>
  </w:style>
  <w:style w:type="character" w:styleId="Hyperlink">
    <w:name w:val="Hyperlink"/>
    <w:uiPriority w:val="99"/>
    <w:rsid w:val="00387201"/>
    <w:rPr>
      <w:color w:val="0000FF"/>
      <w:u w:val="single"/>
    </w:rPr>
  </w:style>
  <w:style w:type="paragraph" w:styleId="StandardWeb">
    <w:name w:val="Normal (Web)"/>
    <w:basedOn w:val="Standard"/>
    <w:uiPriority w:val="99"/>
    <w:semiHidden/>
    <w:unhideWhenUsed/>
    <w:rsid w:val="003A1E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3A1E70"/>
    <w:rPr>
      <w:b/>
      <w:bCs/>
    </w:rPr>
  </w:style>
  <w:style w:type="paragraph" w:styleId="Funotentext">
    <w:name w:val="footnote text"/>
    <w:basedOn w:val="Standard"/>
    <w:link w:val="FunotentextZchn"/>
    <w:unhideWhenUsed/>
    <w:rsid w:val="00D43E19"/>
    <w:pPr>
      <w:spacing w:after="200" w:line="276"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rsid w:val="00D43E19"/>
    <w:rPr>
      <w:rFonts w:ascii="Calibri" w:eastAsia="Calibri" w:hAnsi="Calibri" w:cs="Times New Roman"/>
      <w:sz w:val="20"/>
      <w:szCs w:val="20"/>
    </w:rPr>
  </w:style>
  <w:style w:type="character" w:styleId="Funotenzeichen">
    <w:name w:val="footnote reference"/>
    <w:semiHidden/>
    <w:unhideWhenUsed/>
    <w:rsid w:val="00D43E19"/>
    <w:rPr>
      <w:vertAlign w:val="superscript"/>
    </w:rPr>
  </w:style>
  <w:style w:type="character" w:customStyle="1" w:styleId="exldetailsdisplayval">
    <w:name w:val="exldetailsdisplayval"/>
    <w:basedOn w:val="Absatz-Standardschriftart"/>
    <w:rsid w:val="00C1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754">
      <w:bodyDiv w:val="1"/>
      <w:marLeft w:val="0"/>
      <w:marRight w:val="0"/>
      <w:marTop w:val="0"/>
      <w:marBottom w:val="0"/>
      <w:divBdr>
        <w:top w:val="none" w:sz="0" w:space="0" w:color="auto"/>
        <w:left w:val="none" w:sz="0" w:space="0" w:color="auto"/>
        <w:bottom w:val="none" w:sz="0" w:space="0" w:color="auto"/>
        <w:right w:val="none" w:sz="0" w:space="0" w:color="auto"/>
      </w:divBdr>
      <w:divsChild>
        <w:div w:id="385832998">
          <w:marLeft w:val="0"/>
          <w:marRight w:val="0"/>
          <w:marTop w:val="0"/>
          <w:marBottom w:val="0"/>
          <w:divBdr>
            <w:top w:val="none" w:sz="0" w:space="0" w:color="auto"/>
            <w:left w:val="none" w:sz="0" w:space="0" w:color="auto"/>
            <w:bottom w:val="none" w:sz="0" w:space="0" w:color="auto"/>
            <w:right w:val="none" w:sz="0" w:space="0" w:color="auto"/>
          </w:divBdr>
        </w:div>
        <w:div w:id="1521620598">
          <w:marLeft w:val="0"/>
          <w:marRight w:val="0"/>
          <w:marTop w:val="0"/>
          <w:marBottom w:val="0"/>
          <w:divBdr>
            <w:top w:val="none" w:sz="0" w:space="0" w:color="auto"/>
            <w:left w:val="none" w:sz="0" w:space="0" w:color="auto"/>
            <w:bottom w:val="none" w:sz="0" w:space="0" w:color="auto"/>
            <w:right w:val="none" w:sz="0" w:space="0" w:color="auto"/>
          </w:divBdr>
        </w:div>
        <w:div w:id="1225682029">
          <w:marLeft w:val="0"/>
          <w:marRight w:val="0"/>
          <w:marTop w:val="0"/>
          <w:marBottom w:val="0"/>
          <w:divBdr>
            <w:top w:val="none" w:sz="0" w:space="0" w:color="auto"/>
            <w:left w:val="none" w:sz="0" w:space="0" w:color="auto"/>
            <w:bottom w:val="none" w:sz="0" w:space="0" w:color="auto"/>
            <w:right w:val="none" w:sz="0" w:space="0" w:color="auto"/>
          </w:divBdr>
        </w:div>
        <w:div w:id="1096949932">
          <w:marLeft w:val="0"/>
          <w:marRight w:val="0"/>
          <w:marTop w:val="0"/>
          <w:marBottom w:val="0"/>
          <w:divBdr>
            <w:top w:val="none" w:sz="0" w:space="0" w:color="auto"/>
            <w:left w:val="none" w:sz="0" w:space="0" w:color="auto"/>
            <w:bottom w:val="none" w:sz="0" w:space="0" w:color="auto"/>
            <w:right w:val="none" w:sz="0" w:space="0" w:color="auto"/>
          </w:divBdr>
        </w:div>
        <w:div w:id="1989553447">
          <w:marLeft w:val="0"/>
          <w:marRight w:val="0"/>
          <w:marTop w:val="0"/>
          <w:marBottom w:val="0"/>
          <w:divBdr>
            <w:top w:val="none" w:sz="0" w:space="0" w:color="auto"/>
            <w:left w:val="none" w:sz="0" w:space="0" w:color="auto"/>
            <w:bottom w:val="none" w:sz="0" w:space="0" w:color="auto"/>
            <w:right w:val="none" w:sz="0" w:space="0" w:color="auto"/>
          </w:divBdr>
        </w:div>
      </w:divsChild>
    </w:div>
    <w:div w:id="653678514">
      <w:bodyDiv w:val="1"/>
      <w:marLeft w:val="0"/>
      <w:marRight w:val="0"/>
      <w:marTop w:val="0"/>
      <w:marBottom w:val="0"/>
      <w:divBdr>
        <w:top w:val="none" w:sz="0" w:space="0" w:color="auto"/>
        <w:left w:val="none" w:sz="0" w:space="0" w:color="auto"/>
        <w:bottom w:val="none" w:sz="0" w:space="0" w:color="auto"/>
        <w:right w:val="none" w:sz="0" w:space="0" w:color="auto"/>
      </w:divBdr>
      <w:divsChild>
        <w:div w:id="1354959796">
          <w:marLeft w:val="0"/>
          <w:marRight w:val="0"/>
          <w:marTop w:val="0"/>
          <w:marBottom w:val="0"/>
          <w:divBdr>
            <w:top w:val="none" w:sz="0" w:space="0" w:color="auto"/>
            <w:left w:val="none" w:sz="0" w:space="0" w:color="auto"/>
            <w:bottom w:val="none" w:sz="0" w:space="0" w:color="auto"/>
            <w:right w:val="none" w:sz="0" w:space="0" w:color="auto"/>
          </w:divBdr>
        </w:div>
        <w:div w:id="100297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o.gbv.de/DB=2.1/SET=1/TTL=51/MAT=/NOMAT=T/CLK?IKT=8062&amp;TRM=Tractatus+De+Juribus+Jud%C3%A6orum,+Von+Recht+der+Juden" TargetMode="External"/><Relationship Id="rId13" Type="http://schemas.openxmlformats.org/officeDocument/2006/relationships/hyperlink" Target="http://cbsopac.rz.uni-frankfurt.de/DB=2.1/SET=1/TTL=1/CLK?IKT=8502&amp;TRM=Principia+iurisprudentia+iudaicae+per+Germaniam+commun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so.gbv.de/DB=2.1/SET=1/TTL=51/MAT=/NOMAT=T/CLK?IKT=8062&amp;TRM=Tractatus+De+Juribus+Jud%C3%A6orum,+Von+Recht+der+Ju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18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wikipedia.org/wiki/1736" TargetMode="External"/><Relationship Id="rId4" Type="http://schemas.openxmlformats.org/officeDocument/2006/relationships/settings" Target="settings.xml"/><Relationship Id="rId9" Type="http://schemas.openxmlformats.org/officeDocument/2006/relationships/hyperlink" Target="http://cbsopac.rz.uni-frankfurt.de/DB=2.1/SET=1/TTL=1/CLK?IKT=8502&amp;TRM=Principia+iurisprudentia+iudaicae+per+Germaniam+communi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tabikat.de/DB=1/SET=2/TTL=10/MAT=/NOMAT=T/CLK?IKT=1016&amp;TRM=sonderlich" TargetMode="External"/><Relationship Id="rId18" Type="http://schemas.openxmlformats.org/officeDocument/2006/relationships/hyperlink" Target="http://stabikat.de/DB=1/SET=2/TTL=10/MAT=/NOMAT=T/CLK?IKT=1016&amp;TRM=andern" TargetMode="External"/><Relationship Id="rId26" Type="http://schemas.openxmlformats.org/officeDocument/2006/relationships/hyperlink" Target="http://stabikat.de/DB=1/SET=2/TTL=10/MAT=/NOMAT=T/CLK?IKT=1016&amp;TRM=c." TargetMode="External"/><Relationship Id="rId3" Type="http://schemas.openxmlformats.org/officeDocument/2006/relationships/hyperlink" Target="http://stabikat.de/DB=1/SET=2/TTL=10/MAT=/NOMAT=T/CLK?IKT=1016&amp;TRM=corpus" TargetMode="External"/><Relationship Id="rId21" Type="http://schemas.openxmlformats.org/officeDocument/2006/relationships/hyperlink" Target="http://stabikat.de/DB=1/SET=2/TTL=10/MAT=/NOMAT=T/CLK?IKT=1016&amp;TRM=ergangenen" TargetMode="External"/><Relationship Id="rId34" Type="http://schemas.openxmlformats.org/officeDocument/2006/relationships/hyperlink" Target="http://gso.gbv.de/DB=2.1/SET=3/TTL=1/MAT=/NOMAT=T/CLK?IKT=8062&amp;TRM=Leipziger+Theologen+gegen+die+Ritualmordprozesse" TargetMode="External"/><Relationship Id="rId7" Type="http://schemas.openxmlformats.org/officeDocument/2006/relationships/hyperlink" Target="http://stabikat.de/DB=1/SET=2/TTL=10/MAT=/NOMAT=T/CLK?IKT=1016&amp;TRM=Marchicarum," TargetMode="External"/><Relationship Id="rId12" Type="http://schemas.openxmlformats.org/officeDocument/2006/relationships/hyperlink" Target="http://stabikat.de/DB=1/SET=2/TTL=10/MAT=/NOMAT=T/CLK?IKT=1016&amp;TRM=Churfu%CC%88rstl.-Brandenburgischer," TargetMode="External"/><Relationship Id="rId17" Type="http://schemas.openxmlformats.org/officeDocument/2006/relationships/hyperlink" Target="http://stabikat.de/DB=1/SET=2/TTL=10/MAT=/NOMAT=T/CLK?IKT=1016&amp;TRM=auch" TargetMode="External"/><Relationship Id="rId25" Type="http://schemas.openxmlformats.org/officeDocument/2006/relationships/hyperlink" Target="http://stabikat.de/DB=1/SET=2/TTL=10/MAT=/NOMAT=T/CLK?IKT=1016&amp;TRM=Rescripten" TargetMode="External"/><Relationship Id="rId33" Type="http://schemas.openxmlformats.org/officeDocument/2006/relationships/hyperlink" Target="http://gso.gbv.de/DB=2.1/SET=3/TTL=1/MAT=/NOMAT=T/CLK?IKT=1004&amp;TRM=Goldberg,Jakub" TargetMode="External"/><Relationship Id="rId2" Type="http://schemas.openxmlformats.org/officeDocument/2006/relationships/hyperlink" Target="http://stabikat.de/DB=1/SET=2/TTL=10/MAT=/NOMAT=T/CLK?IKT=1016&amp;TRM=Novum" TargetMode="External"/><Relationship Id="rId16" Type="http://schemas.openxmlformats.org/officeDocument/2006/relationships/hyperlink" Target="http://stabikat.de/DB=1/SET=2/TTL=10/MAT=/NOMAT=T/CLK?IKT=1016&amp;TRM=wie" TargetMode="External"/><Relationship Id="rId20" Type="http://schemas.openxmlformats.org/officeDocument/2006/relationships/hyperlink" Target="http://stabikat.de/DB=1/SET=2/TTL=10/MAT=/NOMAT=T/CLK?IKT=1016&amp;TRM=publicirten" TargetMode="External"/><Relationship Id="rId29" Type="http://schemas.openxmlformats.org/officeDocument/2006/relationships/hyperlink" Target="http://stabikat.de/DB=1/SET=2/TTL=10/MAT=/NOMAT=T/CLK?IKT=1016&amp;TRM=Akademie" TargetMode="External"/><Relationship Id="rId1" Type="http://schemas.openxmlformats.org/officeDocument/2006/relationships/hyperlink" Target="http://swb.bsz-bw.de/DB=2.1/SET=1/TTL=4/CMD?MATC=&amp;ACT=SRCHA&amp;REMEMBERFORMVALUES=N&amp;IKT=4070&amp;NOABS=Y&amp;TRM=U%CC%88ber+Belohnung+und+Strafe+nach+Tu%CC%88rkischen+Gesezen%23%23%23%23%23%23" TargetMode="External"/><Relationship Id="rId6" Type="http://schemas.openxmlformats.org/officeDocument/2006/relationships/hyperlink" Target="http://stabikat.de/DB=1/SET=2/TTL=10/MAT=/NOMAT=T/CLK?IKT=1016&amp;TRM=praecipue" TargetMode="External"/><Relationship Id="rId11" Type="http://schemas.openxmlformats.org/officeDocument/2006/relationships/hyperlink" Target="http://stabikat.de/DB=1/SET=2/TTL=10/MAT=/NOMAT=T/CLK?IKT=1016&amp;TRM=Ko%CC%88nigl.-Preu%C3%9Fi." TargetMode="External"/><Relationship Id="rId24" Type="http://schemas.openxmlformats.org/officeDocument/2006/relationships/hyperlink" Target="http://stabikat.de/DB=1/SET=2/TTL=10/MAT=/NOMAT=T/CLK?IKT=1016&amp;TRM=Mandaten," TargetMode="External"/><Relationship Id="rId32" Type="http://schemas.openxmlformats.org/officeDocument/2006/relationships/hyperlink" Target="http://opac.lbs-braunschweig.gbv.de/DB=2/SET=2/TTL=7/SHW?FRST=1" TargetMode="External"/><Relationship Id="rId5" Type="http://schemas.openxmlformats.org/officeDocument/2006/relationships/hyperlink" Target="http://stabikat.de/DB=1/SET=2/TTL=10/MAT=/NOMAT=T/CLK?IKT=1016&amp;TRM=Prussico-Brandenburgensium" TargetMode="External"/><Relationship Id="rId15" Type="http://schemas.openxmlformats.org/officeDocument/2006/relationships/hyperlink" Target="http://stabikat.de/DB=1/SET=2/TTL=10/MAT=/NOMAT=T/CLK?IKT=1016&amp;TRM=Marck-Brandenburg," TargetMode="External"/><Relationship Id="rId23" Type="http://schemas.openxmlformats.org/officeDocument/2006/relationships/hyperlink" Target="http://stabikat.de/DB=1/SET=2/TTL=10/MAT=/NOMAT=T/CLK?IKT=1016&amp;TRM=Edicten," TargetMode="External"/><Relationship Id="rId28" Type="http://schemas.openxmlformats.org/officeDocument/2006/relationships/hyperlink" Target="http://stabikat.de/DB=1/SET=2/TTL=10/MAT=/NOMAT=T/CLK?IKT=1016&amp;TRM=c" TargetMode="External"/><Relationship Id="rId10" Type="http://schemas.openxmlformats.org/officeDocument/2006/relationships/hyperlink" Target="http://stabikat.de/DB=1/SET=2/TTL=10/MAT=/NOMAT=T/CLK?IKT=1016&amp;TRM=Sammlung" TargetMode="External"/><Relationship Id="rId19" Type="http://schemas.openxmlformats.org/officeDocument/2006/relationships/hyperlink" Target="http://stabikat.de/DB=1/SET=2/TTL=10/MAT=/NOMAT=T/CLK?IKT=1016&amp;TRM=Provinzien," TargetMode="External"/><Relationship Id="rId31" Type="http://schemas.openxmlformats.org/officeDocument/2006/relationships/hyperlink" Target="http://web-archiv.staatsbibliothek-berlin.de/altedrucke.staatsbibliothek-berlin.de/Rechtsquellen/quellen.html" TargetMode="External"/><Relationship Id="rId4" Type="http://schemas.openxmlformats.org/officeDocument/2006/relationships/hyperlink" Target="http://stabikat.de/DB=1/SET=2/TTL=10/MAT=/NOMAT=T/CLK?IKT=1016&amp;TRM=constitutionum" TargetMode="External"/><Relationship Id="rId9" Type="http://schemas.openxmlformats.org/officeDocument/2006/relationships/hyperlink" Target="http://stabikat.de/DB=1/SET=2/TTL=10/MAT=/NOMAT=T/CLK?IKT=1016&amp;TRM=Neue" TargetMode="External"/><Relationship Id="rId14" Type="http://schemas.openxmlformats.org/officeDocument/2006/relationships/hyperlink" Target="http://stabikat.de/DB=1/SET=2/TTL=10/MAT=/NOMAT=T/CLK?IKT=1016&amp;TRM=Chur-" TargetMode="External"/><Relationship Id="rId22" Type="http://schemas.openxmlformats.org/officeDocument/2006/relationships/hyperlink" Target="http://stabikat.de/DB=1/SET=2/TTL=10/MAT=/NOMAT=T/CLK?IKT=1016&amp;TRM=Ordnungen," TargetMode="External"/><Relationship Id="rId27" Type="http://schemas.openxmlformats.org/officeDocument/2006/relationships/hyperlink" Target="http://stabikat.de/DB=1/SET=2/TTL=10/MAT=/NOMAT=T/CLK?IKT=1016&amp;TRM=c." TargetMode="External"/><Relationship Id="rId30" Type="http://schemas.openxmlformats.org/officeDocument/2006/relationships/hyperlink" Target="http://stabikat.de/DB=1/SET=2/TTL=10/MAT=/NOMAT=T/CLK?IKT=1016&amp;TRM=Wissenschaften" TargetMode="External"/><Relationship Id="rId8" Type="http://schemas.openxmlformats.org/officeDocument/2006/relationships/hyperlink" Target="http://stabikat.de/DB=1/SET=2/TTL=10/MAT=/NOMAT=T/CLK?IKT=1016&amp;TRM=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DF56-453E-4C80-ACC6-E74382D1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4526</Words>
  <Characters>28516</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Wendehorst</dc:creator>
  <cp:keywords/>
  <dc:description/>
  <cp:lastModifiedBy>Stephan Wendehorst</cp:lastModifiedBy>
  <cp:revision>3</cp:revision>
  <dcterms:created xsi:type="dcterms:W3CDTF">2018-03-25T21:43:00Z</dcterms:created>
  <dcterms:modified xsi:type="dcterms:W3CDTF">2018-03-25T22:18:00Z</dcterms:modified>
</cp:coreProperties>
</file>